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FA0E2">
      <w:pPr>
        <w:adjustRightInd w:val="0"/>
        <w:snapToGrid w:val="0"/>
        <w:spacing w:line="360" w:lineRule="auto"/>
        <w:ind w:left="360" w:hanging="360"/>
        <w:jc w:val="center"/>
        <w:rPr>
          <w:rFonts w:ascii="宋体" w:hAnsi="宋体" w:eastAsia="宋体"/>
          <w:b/>
          <w:bCs/>
          <w:color w:val="000000" w:themeColor="text1"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color w:val="000000"/>
          <w:sz w:val="32"/>
          <w:szCs w:val="32"/>
        </w:rPr>
        <w:t>数学科学学院</w:t>
      </w: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</w:rPr>
        <w:t>教职工因公出国（境）办理流程</w:t>
      </w:r>
    </w:p>
    <w:p w14:paraId="1E0BC4B0">
      <w:pPr>
        <w:adjustRightInd w:val="0"/>
        <w:snapToGrid w:val="0"/>
        <w:spacing w:line="360" w:lineRule="auto"/>
        <w:ind w:left="360" w:hanging="36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b/>
          <w:bCs/>
          <w:color w:val="000000" w:themeColor="text1"/>
          <w:sz w:val="32"/>
          <w:szCs w:val="32"/>
        </w:rPr>
        <w:t>（中国台湾地区除外）</w:t>
      </w:r>
    </w:p>
    <w:p w14:paraId="70CEE1E6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行前阶段注意事项：</w:t>
      </w:r>
    </w:p>
    <w:p w14:paraId="5B27F26B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drawing>
          <wp:inline distT="0" distB="0" distL="0" distR="0">
            <wp:extent cx="5274310" cy="18586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22D4B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出访类别：</w:t>
      </w:r>
    </w:p>
    <w:p w14:paraId="2B823F7D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drawing>
          <wp:inline distT="0" distB="0" distL="0" distR="0">
            <wp:extent cx="1858645" cy="1600200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FD477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出访证照管理</w:t>
      </w:r>
    </w:p>
    <w:p w14:paraId="664FFDD5">
      <w:pPr>
        <w:adjustRightInd w:val="0"/>
        <w:snapToGrid w:val="0"/>
        <w:spacing w:line="360" w:lineRule="auto"/>
      </w:pPr>
      <w:r>
        <w:drawing>
          <wp:inline distT="0" distB="0" distL="0" distR="0">
            <wp:extent cx="5274310" cy="20516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A787D">
      <w:pPr>
        <w:adjustRightInd w:val="0"/>
        <w:snapToGrid w:val="0"/>
        <w:spacing w:line="360" w:lineRule="auto"/>
      </w:pPr>
    </w:p>
    <w:p w14:paraId="36B365D9">
      <w:pPr>
        <w:adjustRightInd w:val="0"/>
        <w:snapToGrid w:val="0"/>
        <w:spacing w:line="360" w:lineRule="auto"/>
      </w:pPr>
    </w:p>
    <w:p w14:paraId="06B7FA57">
      <w:pPr>
        <w:adjustRightInd w:val="0"/>
        <w:snapToGrid w:val="0"/>
        <w:spacing w:line="360" w:lineRule="auto"/>
      </w:pPr>
    </w:p>
    <w:p w14:paraId="764A1405">
      <w:pPr>
        <w:adjustRightInd w:val="0"/>
        <w:snapToGrid w:val="0"/>
        <w:spacing w:line="360" w:lineRule="auto"/>
      </w:pPr>
    </w:p>
    <w:p w14:paraId="44854B76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第一步：获取邀请函</w:t>
      </w:r>
    </w:p>
    <w:p w14:paraId="48ACB832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邀请函包括：被邀请人姓名、出访内容、起止日期（具体到日）、邀请人签字或盖章。</w:t>
      </w:r>
    </w:p>
    <w:p w14:paraId="25233733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</w:p>
    <w:p w14:paraId="53095B9E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第二步：行前教育</w:t>
      </w:r>
    </w:p>
    <w:p w14:paraId="290CB02A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联系本学院外事专管员进行行前教育，签署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行前表格</w:t>
      </w:r>
      <w:r>
        <w:rPr>
          <w:rFonts w:hint="eastAsia" w:ascii="仿宋" w:hAnsi="仿宋" w:eastAsia="仿宋"/>
          <w:color w:val="000000" w:themeColor="text1"/>
          <w:sz w:val="24"/>
        </w:rPr>
        <w:t>。</w:t>
      </w:r>
    </w:p>
    <w:p w14:paraId="66CF0715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</w:p>
    <w:p w14:paraId="2F4FA9F0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第三步：单位公示</w:t>
      </w:r>
    </w:p>
    <w:p w14:paraId="2551F407">
      <w:pPr>
        <w:spacing w:line="5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8"/>
        </w:rPr>
      </w:pPr>
      <w:r>
        <w:rPr>
          <w:rFonts w:hint="eastAsia" w:ascii="仿宋" w:hAnsi="仿宋" w:eastAsia="仿宋"/>
          <w:color w:val="000000" w:themeColor="text1"/>
          <w:sz w:val="24"/>
          <w:szCs w:val="28"/>
        </w:rPr>
        <w:t>经学院党政联席会审议通过后进行公示，公示的时间不少于5个工作日：</w:t>
      </w:r>
    </w:p>
    <w:p w14:paraId="08C964DA">
      <w:pPr>
        <w:spacing w:line="560" w:lineRule="exact"/>
        <w:ind w:firstLine="480" w:firstLineChars="200"/>
        <w:rPr>
          <w:rFonts w:ascii="仿宋" w:hAnsi="仿宋" w:eastAsia="仿宋"/>
          <w:color w:val="000000" w:themeColor="text1"/>
          <w:sz w:val="24"/>
          <w:szCs w:val="28"/>
        </w:rPr>
      </w:pPr>
      <w:r>
        <w:rPr>
          <w:rFonts w:hint="eastAsia" w:ascii="仿宋" w:hAnsi="仿宋" w:eastAsia="仿宋"/>
          <w:color w:val="000000" w:themeColor="text1"/>
          <w:sz w:val="24"/>
          <w:szCs w:val="28"/>
        </w:rPr>
        <w:t>受理单位：数学科学学院</w:t>
      </w:r>
    </w:p>
    <w:p w14:paraId="7C78DC47">
      <w:pPr>
        <w:spacing w:line="5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8"/>
        </w:rPr>
      </w:pPr>
      <w:r>
        <w:rPr>
          <w:rFonts w:hint="eastAsia" w:ascii="仿宋" w:hAnsi="仿宋" w:eastAsia="仿宋"/>
          <w:color w:val="000000" w:themeColor="text1"/>
          <w:sz w:val="24"/>
          <w:szCs w:val="28"/>
          <w:lang w:val="en-US" w:eastAsia="zh-CN"/>
        </w:rPr>
        <w:t xml:space="preserve">联 系 人：李月心 </w:t>
      </w:r>
    </w:p>
    <w:p w14:paraId="7760F7CD">
      <w:pPr>
        <w:spacing w:line="5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8"/>
        </w:rPr>
      </w:pPr>
      <w:r>
        <w:rPr>
          <w:rFonts w:hint="eastAsia" w:ascii="仿宋" w:hAnsi="仿宋" w:eastAsia="仿宋"/>
          <w:color w:val="000000" w:themeColor="text1"/>
          <w:sz w:val="24"/>
          <w:szCs w:val="28"/>
          <w:lang w:val="en-US" w:eastAsia="zh-CN"/>
        </w:rPr>
        <w:t xml:space="preserve">联系电话：23505930 </w:t>
      </w:r>
    </w:p>
    <w:p w14:paraId="2180EE92">
      <w:pPr>
        <w:spacing w:line="5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8"/>
        </w:rPr>
      </w:pPr>
      <w:r>
        <w:rPr>
          <w:rFonts w:hint="eastAsia" w:ascii="仿宋" w:hAnsi="仿宋" w:eastAsia="仿宋"/>
          <w:color w:val="000000" w:themeColor="text1"/>
          <w:sz w:val="24"/>
          <w:szCs w:val="28"/>
          <w:lang w:val="en-US" w:eastAsia="zh-CN"/>
        </w:rPr>
        <w:t>电子邮箱：</w:t>
      </w:r>
      <w:r>
        <w:rPr>
          <w:rFonts w:hint="default" w:ascii="仿宋" w:hAnsi="仿宋" w:eastAsia="仿宋"/>
          <w:color w:val="000000" w:themeColor="text1"/>
          <w:sz w:val="24"/>
          <w:szCs w:val="28"/>
          <w:lang w:val="en-US" w:eastAsia="zh-CN"/>
        </w:rPr>
        <w:t>yuexinli@nankai.edu.cn</w:t>
      </w:r>
    </w:p>
    <w:p w14:paraId="4790972C">
      <w:pPr>
        <w:spacing w:line="5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8"/>
        </w:rPr>
      </w:pPr>
    </w:p>
    <w:p w14:paraId="1104451C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第四步：线上申请</w:t>
      </w:r>
    </w:p>
    <w:p w14:paraId="6BDBF9A4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校内申请：请登录交流处网站首页-出国（境）服务系统；</w:t>
      </w:r>
    </w:p>
    <w:p w14:paraId="71050ACD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校外申请：请登录</w:t>
      </w:r>
      <w:r>
        <w:rPr>
          <w:rFonts w:ascii="仿宋" w:hAnsi="仿宋" w:eastAsia="仿宋"/>
          <w:color w:val="000000" w:themeColor="text1"/>
          <w:sz w:val="24"/>
        </w:rPr>
        <w:t>学校首页VPN入口-输入信息门户账号密码</w:t>
      </w:r>
      <w:r>
        <w:rPr>
          <w:rFonts w:hint="eastAsia" w:ascii="仿宋" w:hAnsi="仿宋" w:eastAsia="仿宋"/>
          <w:color w:val="000000" w:themeColor="text1"/>
          <w:sz w:val="24"/>
        </w:rPr>
        <w:t>，选</w:t>
      </w:r>
      <w:r>
        <w:rPr>
          <w:rFonts w:ascii="仿宋" w:hAnsi="仿宋" w:eastAsia="仿宋"/>
          <w:color w:val="000000" w:themeColor="text1"/>
          <w:sz w:val="24"/>
        </w:rPr>
        <w:t>择“网上办事大厅”-右上角点击用户登录</w:t>
      </w:r>
      <w:r>
        <w:rPr>
          <w:rFonts w:hint="eastAsia" w:ascii="仿宋" w:hAnsi="仿宋" w:eastAsia="仿宋"/>
          <w:color w:val="000000" w:themeColor="text1"/>
          <w:sz w:val="24"/>
        </w:rPr>
        <w:t>；</w:t>
      </w:r>
    </w:p>
    <w:p w14:paraId="697C4EFC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ascii="仿宋" w:hAnsi="仿宋" w:eastAsia="仿宋"/>
          <w:color w:val="000000" w:themeColor="text1"/>
          <w:sz w:val="24"/>
        </w:rPr>
        <w:t>页面左侧“全部事项”-出国出境-</w:t>
      </w:r>
      <w:r>
        <w:rPr>
          <w:rFonts w:hint="eastAsia" w:ascii="仿宋" w:hAnsi="仿宋" w:eastAsia="仿宋"/>
          <w:color w:val="000000" w:themeColor="text1"/>
          <w:sz w:val="24"/>
        </w:rPr>
        <w:t>教职工因公</w:t>
      </w:r>
      <w:r>
        <w:rPr>
          <w:rFonts w:ascii="仿宋" w:hAnsi="仿宋" w:eastAsia="仿宋"/>
          <w:color w:val="000000" w:themeColor="text1"/>
          <w:sz w:val="24"/>
        </w:rPr>
        <w:t>出国（境）申请</w:t>
      </w:r>
      <w:r>
        <w:rPr>
          <w:rFonts w:hint="eastAsia" w:ascii="仿宋" w:hAnsi="仿宋" w:eastAsia="仿宋"/>
          <w:color w:val="000000" w:themeColor="text1"/>
          <w:sz w:val="24"/>
        </w:rPr>
        <w:t>/中层干部因公出国（境）申请，线上操作详见《教职工因公出国（境）审批系统使用手册》。</w:t>
      </w:r>
    </w:p>
    <w:p w14:paraId="6F24104C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drawing>
          <wp:inline distT="0" distB="0" distL="0" distR="0">
            <wp:extent cx="5274310" cy="24155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D9E57">
      <w:pPr>
        <w:adjustRightInd w:val="0"/>
        <w:snapToGrid w:val="0"/>
        <w:spacing w:line="360" w:lineRule="auto"/>
        <w:rPr>
          <w:rFonts w:hint="default" w:ascii="仿宋" w:hAnsi="仿宋" w:eastAsia="仿宋"/>
          <w:color w:val="000000" w:themeColor="text1"/>
          <w:sz w:val="24"/>
          <w:lang w:val="en-US" w:eastAsia="zh-CN"/>
        </w:rPr>
      </w:pP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请确保：各处表格、公示文件填写的出访日期、路线一致；经费负担方一致；</w:t>
      </w:r>
      <w:r>
        <w:rPr>
          <w:rFonts w:hint="eastAsia" w:ascii="仿宋" w:hAnsi="仿宋" w:eastAsia="仿宋"/>
          <w:color w:val="000000" w:themeColor="text1"/>
          <w:sz w:val="24"/>
        </w:rPr>
        <w:t>经费预算考虑周全</w:t>
      </w:r>
      <w:r>
        <w:rPr>
          <w:rFonts w:hint="eastAsia" w:ascii="仿宋" w:hAnsi="仿宋" w:eastAsia="仿宋"/>
          <w:color w:val="000000" w:themeColor="text1"/>
          <w:sz w:val="24"/>
          <w:lang w:eastAsia="zh-CN"/>
        </w:rPr>
        <w:t>、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预算充足。</w:t>
      </w:r>
    </w:p>
    <w:p w14:paraId="60EF04C4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4"/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</w:rPr>
        <w:t>请同时上传以下</w:t>
      </w:r>
      <w:r>
        <w:rPr>
          <w:rFonts w:hint="eastAsia" w:ascii="仿宋" w:hAnsi="仿宋" w:eastAsia="仿宋"/>
          <w:b/>
          <w:bCs/>
          <w:color w:val="000000" w:themeColor="text1"/>
          <w:sz w:val="24"/>
          <w:u w:val="single"/>
        </w:rPr>
        <w:t>电子版</w:t>
      </w:r>
      <w:r>
        <w:rPr>
          <w:rFonts w:hint="eastAsia" w:ascii="仿宋" w:hAnsi="仿宋" w:eastAsia="仿宋"/>
          <w:b/>
          <w:bCs/>
          <w:color w:val="000000" w:themeColor="text1"/>
          <w:sz w:val="24"/>
        </w:rPr>
        <w:t>附件：</w:t>
      </w:r>
    </w:p>
    <w:p w14:paraId="4C96D0A2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1.邀请函扫描件</w:t>
      </w:r>
    </w:p>
    <w:p w14:paraId="50CEB33D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2.邀请函翻译件</w:t>
      </w:r>
    </w:p>
    <w:p w14:paraId="24BF0394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3.日程安排</w:t>
      </w:r>
    </w:p>
    <w:p w14:paraId="4EF90521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4.单位公示</w:t>
      </w:r>
    </w:p>
    <w:p w14:paraId="42469DF4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5.《派出任务报备表》</w:t>
      </w:r>
    </w:p>
    <w:p w14:paraId="04EC60C4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drawing>
          <wp:inline distT="0" distB="0" distL="0" distR="0">
            <wp:extent cx="5274310" cy="25685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701CD">
      <w:pPr>
        <w:adjustRightInd w:val="0"/>
        <w:snapToGrid w:val="0"/>
        <w:spacing w:line="360" w:lineRule="auto"/>
        <w:rPr>
          <w:rFonts w:ascii="Calibri" w:hAnsi="Calibri" w:eastAsia="仿宋" w:cs="Calibri"/>
          <w:b/>
          <w:bCs/>
          <w:color w:val="FF0000"/>
          <w:sz w:val="24"/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</w:rPr>
        <w:t>注意：单位</w:t>
      </w:r>
      <w:r>
        <w:rPr>
          <w:rFonts w:hint="eastAsia" w:ascii="Calibri" w:hAnsi="Calibri" w:eastAsia="仿宋" w:cs="Calibri"/>
          <w:b/>
          <w:bCs/>
          <w:color w:val="000000" w:themeColor="text1"/>
          <w:sz w:val="24"/>
        </w:rPr>
        <w:t>公示及《派出任务报备表》纸质版材料需提交至学院存档。</w:t>
      </w:r>
    </w:p>
    <w:p w14:paraId="14725271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drawing>
          <wp:inline distT="0" distB="0" distL="0" distR="0">
            <wp:extent cx="5274310" cy="23190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84661">
      <w:pPr>
        <w:adjustRightInd w:val="0"/>
        <w:snapToGrid w:val="0"/>
        <w:spacing w:line="360" w:lineRule="auto"/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</w:rPr>
      </w:pPr>
    </w:p>
    <w:p w14:paraId="13F91E5A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第五步：校内出国（境）审批</w:t>
      </w:r>
    </w:p>
    <w:p w14:paraId="4964D480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drawing>
          <wp:inline distT="0" distB="0" distL="0" distR="0">
            <wp:extent cx="5274310" cy="18986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0424F">
      <w:pPr>
        <w:adjustRightInd w:val="0"/>
        <w:snapToGrid w:val="0"/>
        <w:spacing w:line="360" w:lineRule="auto"/>
        <w:rPr>
          <w:rFonts w:ascii="Calibri" w:hAnsi="Calibri" w:eastAsia="仿宋" w:cs="Calibri"/>
          <w:b/>
          <w:bCs/>
          <w:color w:val="000000" w:themeColor="text1"/>
          <w:sz w:val="24"/>
        </w:rPr>
      </w:pPr>
    </w:p>
    <w:p w14:paraId="3DFCC0DE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第五步：开具任务批件</w:t>
      </w:r>
    </w:p>
    <w:p w14:paraId="247FDB58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上述申请流程审批合格后由交流处开具任务批件，并电话通知相关教职工领取批件。咨询电话：2</w:t>
      </w:r>
      <w:r>
        <w:rPr>
          <w:rFonts w:ascii="仿宋" w:hAnsi="仿宋" w:eastAsia="仿宋"/>
          <w:color w:val="000000" w:themeColor="text1"/>
          <w:sz w:val="24"/>
        </w:rPr>
        <w:t>3502547</w:t>
      </w:r>
      <w:r>
        <w:rPr>
          <w:rFonts w:hint="eastAsia" w:ascii="仿宋" w:hAnsi="仿宋" w:eastAsia="仿宋"/>
          <w:color w:val="000000" w:themeColor="text1"/>
          <w:sz w:val="24"/>
        </w:rPr>
        <w:t>（八里台），</w:t>
      </w:r>
      <w:r>
        <w:rPr>
          <w:rFonts w:ascii="仿宋" w:hAnsi="仿宋" w:eastAsia="仿宋"/>
          <w:color w:val="000000" w:themeColor="text1"/>
          <w:sz w:val="24"/>
        </w:rPr>
        <w:t>23503946</w:t>
      </w:r>
      <w:r>
        <w:rPr>
          <w:rFonts w:hint="eastAsia" w:ascii="仿宋" w:hAnsi="仿宋" w:eastAsia="仿宋"/>
          <w:color w:val="000000" w:themeColor="text1"/>
          <w:sz w:val="24"/>
        </w:rPr>
        <w:t>（津南）；</w:t>
      </w:r>
    </w:p>
    <w:p w14:paraId="580E7883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批件领取地址：八里台校区爱大会馆A20</w:t>
      </w:r>
      <w:r>
        <w:rPr>
          <w:rFonts w:ascii="仿宋" w:hAnsi="仿宋" w:eastAsia="仿宋"/>
          <w:color w:val="000000" w:themeColor="text1"/>
          <w:sz w:val="24"/>
        </w:rPr>
        <w:t>1</w:t>
      </w:r>
      <w:r>
        <w:rPr>
          <w:rFonts w:hint="eastAsia" w:ascii="仿宋" w:hAnsi="仿宋" w:eastAsia="仿宋"/>
          <w:color w:val="000000" w:themeColor="text1"/>
          <w:sz w:val="24"/>
        </w:rPr>
        <w:t>；津南校区专家公寓5</w:t>
      </w:r>
      <w:r>
        <w:rPr>
          <w:rFonts w:ascii="仿宋" w:hAnsi="仿宋" w:eastAsia="仿宋"/>
          <w:color w:val="000000" w:themeColor="text1"/>
          <w:sz w:val="24"/>
        </w:rPr>
        <w:t>04</w:t>
      </w:r>
      <w:r>
        <w:rPr>
          <w:rFonts w:hint="eastAsia" w:ascii="仿宋" w:hAnsi="仿宋" w:eastAsia="仿宋"/>
          <w:color w:val="000000" w:themeColor="text1"/>
          <w:sz w:val="24"/>
        </w:rPr>
        <w:t>。</w:t>
      </w:r>
    </w:p>
    <w:p w14:paraId="23FA819D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</w:p>
    <w:p w14:paraId="25001387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第六步：办理因公证照/护照审验及签证（注）</w:t>
      </w:r>
    </w:p>
    <w:p w14:paraId="64B91708">
      <w:pPr>
        <w:adjustRightInd w:val="0"/>
        <w:snapToGrid w:val="0"/>
        <w:spacing w:line="360" w:lineRule="auto"/>
        <w:rPr>
          <w:rFonts w:hint="eastAsia" w:ascii="仿宋" w:hAnsi="仿宋" w:eastAsia="仿宋"/>
          <w:b/>
          <w:bCs/>
          <w:color w:val="000000" w:themeColor="text1"/>
          <w:sz w:val="24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lang w:val="en-US" w:eastAsia="zh-CN"/>
        </w:rPr>
        <w:t>出访证照：</w:t>
      </w:r>
    </w:p>
    <w:p w14:paraId="0863036C">
      <w:pPr>
        <w:adjustRightInd w:val="0"/>
        <w:snapToGrid w:val="0"/>
        <w:spacing w:line="360" w:lineRule="auto"/>
        <w:ind w:left="420" w:leftChars="200" w:firstLine="0" w:firstLineChars="0"/>
        <w:rPr>
          <w:rFonts w:hint="eastAsia" w:ascii="仿宋" w:hAnsi="仿宋" w:eastAsia="仿宋"/>
          <w:color w:val="000000" w:themeColor="text1"/>
          <w:sz w:val="24"/>
          <w:lang w:val="en-US" w:eastAsia="zh-CN"/>
        </w:rPr>
      </w:pP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短期出国持因公证照：赴国外＜90天；赴港澳＜30天</w:t>
      </w:r>
    </w:p>
    <w:p w14:paraId="738031E8">
      <w:pPr>
        <w:adjustRightInd w:val="0"/>
        <w:snapToGrid w:val="0"/>
        <w:spacing w:line="360" w:lineRule="auto"/>
        <w:ind w:left="420" w:leftChars="200" w:firstLine="0" w:firstLineChars="0"/>
        <w:rPr>
          <w:rFonts w:hint="eastAsia" w:ascii="仿宋" w:hAnsi="仿宋" w:eastAsia="仿宋"/>
          <w:color w:val="000000" w:themeColor="text1"/>
          <w:sz w:val="24"/>
          <w:lang w:val="en-US" w:eastAsia="zh-CN"/>
        </w:rPr>
      </w:pP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长期出国持因私证照：赴国外≥90天；赴港澳≥30天</w:t>
      </w:r>
    </w:p>
    <w:p w14:paraId="6539F9B7">
      <w:pPr>
        <w:adjustRightInd w:val="0"/>
        <w:snapToGrid w:val="0"/>
        <w:spacing w:line="360" w:lineRule="auto"/>
        <w:ind w:left="420" w:leftChars="200" w:firstLine="0" w:firstLineChars="0"/>
        <w:rPr>
          <w:rFonts w:hint="default" w:ascii="仿宋" w:hAnsi="仿宋" w:eastAsia="仿宋"/>
          <w:color w:val="000000" w:themeColor="text1"/>
          <w:sz w:val="24"/>
          <w:lang w:val="en-US" w:eastAsia="zh-CN"/>
        </w:rPr>
      </w:pP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外籍、港澳台居民及持所往国（地区）永久居留证（绿卡）的人员，及通过国家留学基金委资助方式派出的公派人员，办理因私普通护照出境。</w:t>
      </w:r>
    </w:p>
    <w:p w14:paraId="72BC1C54">
      <w:pPr>
        <w:adjustRightInd w:val="0"/>
        <w:snapToGrid w:val="0"/>
        <w:spacing w:line="360" w:lineRule="auto"/>
        <w:rPr>
          <w:rFonts w:hint="eastAsia" w:ascii="仿宋" w:hAnsi="仿宋" w:eastAsia="仿宋"/>
          <w:color w:val="000000" w:themeColor="text1"/>
          <w:sz w:val="24"/>
        </w:rPr>
      </w:pPr>
    </w:p>
    <w:p w14:paraId="0EF9E841">
      <w:pPr>
        <w:adjustRightInd w:val="0"/>
        <w:snapToGrid w:val="0"/>
        <w:spacing w:line="360" w:lineRule="auto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因公出国（境）人员的证照、签证（签注）以及前往免签证国家和地区的出入（境）证明</w:t>
      </w:r>
      <w:r>
        <w:rPr>
          <w:rFonts w:hint="eastAsia" w:ascii="仿宋" w:hAnsi="仿宋" w:eastAsia="仿宋"/>
          <w:color w:val="000000" w:themeColor="text1"/>
          <w:sz w:val="24"/>
        </w:rPr>
        <w:t>等事宜，由天津市人民政府外事办公室负责办理，一般需要10</w:t>
      </w:r>
      <w:r>
        <w:rPr>
          <w:rFonts w:hint="eastAsia" w:ascii="仿宋" w:hAnsi="仿宋" w:eastAsia="仿宋"/>
          <w:color w:val="000000" w:themeColor="text1"/>
          <w:sz w:val="24"/>
        </w:rPr>
        <w:t>天左右的办理时间。</w:t>
      </w:r>
    </w:p>
    <w:p w14:paraId="406BEB58">
      <w:pPr>
        <w:adjustRightInd w:val="0"/>
        <w:snapToGrid w:val="0"/>
        <w:spacing w:line="360" w:lineRule="auto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免签国家依然需要办理护照审验，并开具出境证后才能出访；</w:t>
      </w:r>
    </w:p>
    <w:p w14:paraId="75E9036F">
      <w:pPr>
        <w:adjustRightInd w:val="0"/>
        <w:snapToGrid w:val="0"/>
        <w:spacing w:line="360" w:lineRule="auto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不能持两本（两类）护照同时出访；</w:t>
      </w:r>
    </w:p>
    <w:p w14:paraId="4368A954">
      <w:pPr>
        <w:adjustRightInd w:val="0"/>
        <w:snapToGrid w:val="0"/>
        <w:spacing w:line="360" w:lineRule="auto"/>
        <w:rPr>
          <w:rFonts w:hint="eastAsia" w:ascii="仿宋" w:hAnsi="仿宋" w:eastAsia="仿宋"/>
          <w:color w:val="000000" w:themeColor="text1"/>
          <w:sz w:val="24"/>
        </w:rPr>
      </w:pPr>
    </w:p>
    <w:p w14:paraId="173322EE">
      <w:pPr>
        <w:adjustRightInd w:val="0"/>
        <w:snapToGrid w:val="0"/>
        <w:spacing w:line="360" w:lineRule="auto"/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</w:rPr>
        <w:t xml:space="preserve">因公护照、因公来往港澳台通行证所需材料： </w:t>
      </w:r>
    </w:p>
    <w:p w14:paraId="546F4B49">
      <w:pPr>
        <w:adjustRightInd w:val="0"/>
        <w:snapToGrid w:val="0"/>
        <w:spacing w:line="360" w:lineRule="auto"/>
        <w:ind w:left="420" w:leftChars="200" w:firstLine="0" w:firstLineChars="0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 xml:space="preserve">1. 任务批件原件、复印件 </w:t>
      </w:r>
    </w:p>
    <w:p w14:paraId="6422C1FA">
      <w:pPr>
        <w:adjustRightInd w:val="0"/>
        <w:snapToGrid w:val="0"/>
        <w:spacing w:line="360" w:lineRule="auto"/>
        <w:ind w:left="420" w:leftChars="200" w:firstLine="0" w:firstLineChars="0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default" w:ascii="仿宋" w:hAnsi="仿宋" w:eastAsia="仿宋"/>
          <w:color w:val="000000" w:themeColor="text1"/>
          <w:sz w:val="24"/>
          <w:lang w:val="en-US" w:eastAsia="zh-CN"/>
        </w:rPr>
        <w:t xml:space="preserve">2. 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 xml:space="preserve">政审批件原件、复印件 </w:t>
      </w:r>
    </w:p>
    <w:p w14:paraId="3C61D209">
      <w:pPr>
        <w:adjustRightInd w:val="0"/>
        <w:snapToGrid w:val="0"/>
        <w:spacing w:line="360" w:lineRule="auto"/>
        <w:ind w:left="420" w:leftChars="200" w:firstLine="0" w:firstLineChars="0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default" w:ascii="仿宋" w:hAnsi="仿宋" w:eastAsia="仿宋"/>
          <w:color w:val="000000" w:themeColor="text1"/>
          <w:sz w:val="24"/>
          <w:lang w:val="en-US" w:eastAsia="zh-CN"/>
        </w:rPr>
        <w:t xml:space="preserve">3. 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 xml:space="preserve">邀请函原件、复印件 </w:t>
      </w:r>
    </w:p>
    <w:p w14:paraId="4B0EEEBF">
      <w:pPr>
        <w:adjustRightInd w:val="0"/>
        <w:snapToGrid w:val="0"/>
        <w:spacing w:line="360" w:lineRule="auto"/>
        <w:ind w:left="420" w:leftChars="200" w:firstLine="0" w:firstLineChars="0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default" w:ascii="仿宋" w:hAnsi="仿宋" w:eastAsia="仿宋"/>
          <w:color w:val="000000" w:themeColor="text1"/>
          <w:sz w:val="24"/>
          <w:lang w:val="en-US" w:eastAsia="zh-CN"/>
        </w:rPr>
        <w:t xml:space="preserve">4. 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 xml:space="preserve">邀请函翻译件 </w:t>
      </w:r>
    </w:p>
    <w:p w14:paraId="11E0663B">
      <w:pPr>
        <w:adjustRightInd w:val="0"/>
        <w:snapToGrid w:val="0"/>
        <w:spacing w:line="360" w:lineRule="auto"/>
        <w:ind w:left="420" w:leftChars="200" w:firstLine="0" w:firstLineChars="0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default" w:ascii="仿宋" w:hAnsi="仿宋" w:eastAsia="仿宋"/>
          <w:color w:val="000000" w:themeColor="text1"/>
          <w:sz w:val="24"/>
          <w:lang w:val="en-US" w:eastAsia="zh-CN"/>
        </w:rPr>
        <w:t xml:space="preserve">5. 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 xml:space="preserve">身份证正反面复印件 </w:t>
      </w:r>
    </w:p>
    <w:p w14:paraId="18782D12">
      <w:pPr>
        <w:adjustRightInd w:val="0"/>
        <w:snapToGrid w:val="0"/>
        <w:spacing w:line="360" w:lineRule="auto"/>
        <w:ind w:left="420" w:leftChars="200" w:firstLine="0" w:firstLineChars="0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default" w:ascii="仿宋" w:hAnsi="仿宋" w:eastAsia="仿宋"/>
          <w:color w:val="000000" w:themeColor="text1"/>
          <w:sz w:val="24"/>
          <w:lang w:val="en-US" w:eastAsia="zh-CN"/>
        </w:rPr>
        <w:t xml:space="preserve">6. 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 xml:space="preserve">户口本首页及本人信息页复印件 </w:t>
      </w:r>
    </w:p>
    <w:p w14:paraId="1DE88295">
      <w:pPr>
        <w:adjustRightInd w:val="0"/>
        <w:snapToGrid w:val="0"/>
        <w:spacing w:line="360" w:lineRule="auto"/>
        <w:ind w:left="420" w:leftChars="200" w:firstLine="0" w:firstLineChars="0"/>
        <w:rPr>
          <w:rFonts w:hint="eastAsia" w:ascii="仿宋" w:hAnsi="仿宋" w:eastAsia="仿宋"/>
          <w:color w:val="000000" w:themeColor="text1"/>
          <w:sz w:val="24"/>
        </w:rPr>
      </w:pPr>
      <w:r>
        <w:rPr>
          <w:rFonts w:hint="default" w:ascii="仿宋" w:hAnsi="仿宋" w:eastAsia="仿宋"/>
          <w:color w:val="000000" w:themeColor="text1"/>
          <w:sz w:val="24"/>
          <w:lang w:val="en-US" w:eastAsia="zh-CN"/>
        </w:rPr>
        <w:t xml:space="preserve">7. 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《因公电子护照申请表》</w:t>
      </w:r>
      <w:r>
        <w:rPr>
          <w:rFonts w:hint="default" w:ascii="仿宋" w:hAnsi="仿宋" w:eastAsia="仿宋"/>
          <w:color w:val="000000" w:themeColor="text1"/>
          <w:sz w:val="24"/>
          <w:lang w:val="en-US" w:eastAsia="zh-CN"/>
        </w:rPr>
        <w:t>/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《因公港澳通行证申请表》（在交流处网站出国出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境栏目中的常用下载中下载）</w:t>
      </w:r>
    </w:p>
    <w:p w14:paraId="59E706E9">
      <w:pPr>
        <w:adjustRightInd w:val="0"/>
        <w:snapToGrid w:val="0"/>
        <w:spacing w:line="360" w:lineRule="auto"/>
        <w:rPr>
          <w:rFonts w:hint="eastAsia" w:ascii="仿宋" w:hAnsi="仿宋" w:eastAsia="仿宋"/>
          <w:color w:val="000000" w:themeColor="text1"/>
          <w:sz w:val="24"/>
        </w:rPr>
      </w:pPr>
    </w:p>
    <w:p w14:paraId="4779E40A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</w:p>
    <w:p w14:paraId="244FC0A9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第七步：执行出访任务</w:t>
      </w:r>
    </w:p>
    <w:p w14:paraId="229ECBF8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申请人需严格按照申请的日期、路线执行任务，严禁随意变更。</w:t>
      </w:r>
    </w:p>
    <w:p w14:paraId="4103A1E4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因不可抗力（如战争、疫情、航班延误等）无法按期回国（境）的，应在第一时间和学院外事专管员联系，按照要求办理相关手续。</w:t>
      </w:r>
    </w:p>
    <w:p w14:paraId="43667587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drawing>
          <wp:inline distT="0" distB="0" distL="0" distR="0">
            <wp:extent cx="5274310" cy="23907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F761A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drawing>
          <wp:inline distT="0" distB="0" distL="0" distR="0">
            <wp:extent cx="5274310" cy="236410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7A3BE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第八步：提交出国（境）总结</w:t>
      </w:r>
    </w:p>
    <w:p w14:paraId="3C1198D9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回国（境）后</w:t>
      </w:r>
      <w:r>
        <w:rPr>
          <w:rFonts w:ascii="仿宋" w:hAnsi="仿宋" w:eastAsia="仿宋"/>
          <w:color w:val="000000" w:themeColor="text1"/>
          <w:sz w:val="24"/>
        </w:rPr>
        <w:t>，</w:t>
      </w:r>
      <w:r>
        <w:rPr>
          <w:rFonts w:hint="eastAsia" w:ascii="仿宋" w:hAnsi="仿宋" w:eastAsia="仿宋"/>
          <w:color w:val="000000" w:themeColor="text1"/>
          <w:sz w:val="24"/>
        </w:rPr>
        <w:t>与学院外事专管员联系，</w:t>
      </w:r>
      <w:r>
        <w:rPr>
          <w:rFonts w:hint="eastAsia" w:ascii="仿宋" w:hAnsi="仿宋" w:eastAsia="仿宋"/>
          <w:color w:val="000000" w:themeColor="text1"/>
          <w:sz w:val="24"/>
          <w:lang w:val="en-US" w:eastAsia="zh-CN"/>
        </w:rPr>
        <w:t>完成回国境谈话并填写相关表格。</w:t>
      </w:r>
      <w:r>
        <w:rPr>
          <w:rFonts w:hint="eastAsia" w:ascii="仿宋" w:hAnsi="仿宋" w:eastAsia="仿宋"/>
          <w:color w:val="000000" w:themeColor="text1"/>
          <w:sz w:val="24"/>
        </w:rPr>
        <w:t>,将因公证照在回国（境）7天内交还至交流处，在一个月内登陆在线南开网上办事大厅（online.nankai.edu.cn），提交出国（境）总结，线上操作详见《教职工因公出国（境）审批系统使用手册》。</w:t>
      </w:r>
    </w:p>
    <w:p w14:paraId="0A219B18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drawing>
          <wp:inline distT="0" distB="0" distL="0" distR="0">
            <wp:extent cx="5274310" cy="25044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23BB3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drawing>
          <wp:inline distT="0" distB="0" distL="0" distR="0">
            <wp:extent cx="5274310" cy="24199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47804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</w:p>
    <w:p w14:paraId="69F4229E">
      <w:pPr>
        <w:adjustRightInd w:val="0"/>
        <w:snapToGrid w:val="0"/>
        <w:spacing w:line="360" w:lineRule="auto"/>
        <w:rPr>
          <w:rFonts w:hint="eastAsia" w:ascii="仿宋" w:hAnsi="仿宋" w:eastAsia="仿宋"/>
          <w:color w:val="000000" w:themeColor="text1"/>
          <w:sz w:val="24"/>
        </w:rPr>
      </w:pPr>
      <w:r>
        <w:drawing>
          <wp:inline distT="0" distB="0" distL="0" distR="0">
            <wp:extent cx="5274310" cy="256032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32433">
      <w:pPr>
        <w:adjustRightInd w:val="0"/>
        <w:snapToGrid w:val="0"/>
        <w:spacing w:line="360" w:lineRule="auto"/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</w:pPr>
    </w:p>
    <w:p w14:paraId="2B15ABC3">
      <w:pPr>
        <w:adjustRightInd w:val="0"/>
        <w:snapToGrid w:val="0"/>
        <w:spacing w:line="360" w:lineRule="auto"/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</w:pPr>
    </w:p>
    <w:p w14:paraId="4647AE87">
      <w:pPr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</w:rPr>
        <w:t>第九步：财务报销</w:t>
      </w:r>
    </w:p>
    <w:p w14:paraId="46FF3D78"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24"/>
        </w:rPr>
      </w:pPr>
      <w:r>
        <w:rPr>
          <w:rFonts w:hint="eastAsia" w:ascii="仿宋" w:hAnsi="仿宋" w:eastAsia="仿宋"/>
          <w:color w:val="000000" w:themeColor="text1"/>
          <w:sz w:val="24"/>
        </w:rPr>
        <w:t>在完成出国（境）总结后可进行财务报销。具体报销材料详见：</w:t>
      </w:r>
      <w:r>
        <w:fldChar w:fldCharType="begin"/>
      </w:r>
      <w:r>
        <w:instrText xml:space="preserve"> HYPERLINK "https://international.nankai.edu.cn/2019/0419/c13561a173869/page.htm" \t "_self" </w:instrText>
      </w:r>
      <w:r>
        <w:fldChar w:fldCharType="separate"/>
      </w:r>
      <w:r>
        <w:rPr>
          <w:rStyle w:val="6"/>
          <w:rFonts w:hint="eastAsia" w:ascii="仿宋" w:hAnsi="仿宋" w:eastAsia="仿宋"/>
          <w:sz w:val="24"/>
        </w:rPr>
        <w:t>https://international.nankai.edu.cn/2019/0419/c13561a173869/page.htm</w:t>
      </w:r>
      <w:r>
        <w:rPr>
          <w:rStyle w:val="6"/>
          <w:rFonts w:hint="eastAsia" w:ascii="仿宋" w:hAnsi="仿宋" w:eastAsia="仿宋"/>
          <w:sz w:val="24"/>
        </w:rPr>
        <w:fldChar w:fldCharType="end"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1285269"/>
      <w:docPartObj>
        <w:docPartGallery w:val="autotext"/>
      </w:docPartObj>
    </w:sdtPr>
    <w:sdtEndPr>
      <w:rPr>
        <w:rFonts w:ascii="仿宋" w:hAnsi="仿宋" w:eastAsia="仿宋"/>
        <w:sz w:val="24"/>
        <w:szCs w:val="24"/>
      </w:rPr>
    </w:sdtEndPr>
    <w:sdtContent>
      <w:sdt>
        <w:sdtPr>
          <w:id w:val="1728636285"/>
          <w:docPartObj>
            <w:docPartGallery w:val="autotext"/>
          </w:docPartObj>
        </w:sdtPr>
        <w:sdtEndPr>
          <w:rPr>
            <w:rFonts w:ascii="仿宋" w:hAnsi="仿宋" w:eastAsia="仿宋"/>
            <w:sz w:val="24"/>
            <w:szCs w:val="24"/>
          </w:rPr>
        </w:sdtEndPr>
        <w:sdtContent>
          <w:p w14:paraId="0DC4FBCE">
            <w:pPr>
              <w:pStyle w:val="2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instrText xml:space="preserve">PAGE</w:instrTex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/>
                <w:sz w:val="24"/>
                <w:szCs w:val="24"/>
              </w:rPr>
              <w:t>页</w:t>
            </w:r>
          </w:p>
        </w:sdtContent>
      </w:sdt>
    </w:sdtContent>
  </w:sdt>
  <w:p w14:paraId="58FCB55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2ZmQ1MTExMjcxZTcxYjk4N2FmZTIzZjQ1OTFmMTMifQ=="/>
  </w:docVars>
  <w:rsids>
    <w:rsidRoot w:val="000858B3"/>
    <w:rsid w:val="00035E3C"/>
    <w:rsid w:val="000837B6"/>
    <w:rsid w:val="00084B4A"/>
    <w:rsid w:val="000858B3"/>
    <w:rsid w:val="00086906"/>
    <w:rsid w:val="000B16F8"/>
    <w:rsid w:val="000B7788"/>
    <w:rsid w:val="000D19D7"/>
    <w:rsid w:val="000E539F"/>
    <w:rsid w:val="000F4966"/>
    <w:rsid w:val="00103541"/>
    <w:rsid w:val="00111845"/>
    <w:rsid w:val="0013236D"/>
    <w:rsid w:val="00162B5C"/>
    <w:rsid w:val="00182728"/>
    <w:rsid w:val="001A0596"/>
    <w:rsid w:val="001B67AB"/>
    <w:rsid w:val="00204296"/>
    <w:rsid w:val="00230892"/>
    <w:rsid w:val="00234E99"/>
    <w:rsid w:val="00241188"/>
    <w:rsid w:val="002814DB"/>
    <w:rsid w:val="00293F96"/>
    <w:rsid w:val="002B0937"/>
    <w:rsid w:val="002C4A87"/>
    <w:rsid w:val="00301022"/>
    <w:rsid w:val="003025A3"/>
    <w:rsid w:val="00317D0D"/>
    <w:rsid w:val="00320ECB"/>
    <w:rsid w:val="0033648C"/>
    <w:rsid w:val="00340ECC"/>
    <w:rsid w:val="0034575C"/>
    <w:rsid w:val="00354320"/>
    <w:rsid w:val="0035795C"/>
    <w:rsid w:val="003849C6"/>
    <w:rsid w:val="00385766"/>
    <w:rsid w:val="00385F5F"/>
    <w:rsid w:val="00395B6E"/>
    <w:rsid w:val="003A5229"/>
    <w:rsid w:val="003B4228"/>
    <w:rsid w:val="003F2EF8"/>
    <w:rsid w:val="003F66E5"/>
    <w:rsid w:val="00406DA1"/>
    <w:rsid w:val="00420FB2"/>
    <w:rsid w:val="00431E1E"/>
    <w:rsid w:val="00442EE0"/>
    <w:rsid w:val="00452F36"/>
    <w:rsid w:val="00485EA5"/>
    <w:rsid w:val="0048622F"/>
    <w:rsid w:val="004B3A35"/>
    <w:rsid w:val="004F49C7"/>
    <w:rsid w:val="0058495F"/>
    <w:rsid w:val="005B0361"/>
    <w:rsid w:val="005B5554"/>
    <w:rsid w:val="005D4989"/>
    <w:rsid w:val="00611B45"/>
    <w:rsid w:val="00645DB9"/>
    <w:rsid w:val="00650353"/>
    <w:rsid w:val="00680C7D"/>
    <w:rsid w:val="006A3D73"/>
    <w:rsid w:val="006E71CC"/>
    <w:rsid w:val="00720DA5"/>
    <w:rsid w:val="00730416"/>
    <w:rsid w:val="0073269A"/>
    <w:rsid w:val="00735EB9"/>
    <w:rsid w:val="007A3065"/>
    <w:rsid w:val="007C0AAA"/>
    <w:rsid w:val="00813B03"/>
    <w:rsid w:val="00814BFF"/>
    <w:rsid w:val="008319C7"/>
    <w:rsid w:val="008404F9"/>
    <w:rsid w:val="008619C6"/>
    <w:rsid w:val="008625BF"/>
    <w:rsid w:val="0087066C"/>
    <w:rsid w:val="008D44EA"/>
    <w:rsid w:val="008D727E"/>
    <w:rsid w:val="008E22ED"/>
    <w:rsid w:val="0090047D"/>
    <w:rsid w:val="0093497E"/>
    <w:rsid w:val="009350E7"/>
    <w:rsid w:val="0094136A"/>
    <w:rsid w:val="009539A5"/>
    <w:rsid w:val="009636A3"/>
    <w:rsid w:val="009C6B52"/>
    <w:rsid w:val="009F169A"/>
    <w:rsid w:val="009F1BA8"/>
    <w:rsid w:val="009F34B1"/>
    <w:rsid w:val="009F7CCE"/>
    <w:rsid w:val="00A10257"/>
    <w:rsid w:val="00A20F62"/>
    <w:rsid w:val="00A674AB"/>
    <w:rsid w:val="00A931FF"/>
    <w:rsid w:val="00AB6396"/>
    <w:rsid w:val="00B254AD"/>
    <w:rsid w:val="00B5349F"/>
    <w:rsid w:val="00B61C02"/>
    <w:rsid w:val="00B8019A"/>
    <w:rsid w:val="00BA6475"/>
    <w:rsid w:val="00BB6220"/>
    <w:rsid w:val="00C20F31"/>
    <w:rsid w:val="00C23274"/>
    <w:rsid w:val="00C56A83"/>
    <w:rsid w:val="00C63CA8"/>
    <w:rsid w:val="00C97E0F"/>
    <w:rsid w:val="00CB0692"/>
    <w:rsid w:val="00CD0075"/>
    <w:rsid w:val="00D10A1A"/>
    <w:rsid w:val="00D13190"/>
    <w:rsid w:val="00D2108A"/>
    <w:rsid w:val="00D22B7B"/>
    <w:rsid w:val="00D3554D"/>
    <w:rsid w:val="00D428A5"/>
    <w:rsid w:val="00D5051D"/>
    <w:rsid w:val="00D62424"/>
    <w:rsid w:val="00D66A90"/>
    <w:rsid w:val="00D7477D"/>
    <w:rsid w:val="00D81432"/>
    <w:rsid w:val="00DB04C5"/>
    <w:rsid w:val="00DC412A"/>
    <w:rsid w:val="00DF44A4"/>
    <w:rsid w:val="00E349A9"/>
    <w:rsid w:val="00EA0F76"/>
    <w:rsid w:val="00EC323C"/>
    <w:rsid w:val="00EC6C51"/>
    <w:rsid w:val="00F3456F"/>
    <w:rsid w:val="00F77CD3"/>
    <w:rsid w:val="00FA0D75"/>
    <w:rsid w:val="00FC6BD8"/>
    <w:rsid w:val="00FD1C1D"/>
    <w:rsid w:val="00FE1BAF"/>
    <w:rsid w:val="00FF2291"/>
    <w:rsid w:val="25E5725B"/>
    <w:rsid w:val="31207194"/>
    <w:rsid w:val="35A674CD"/>
    <w:rsid w:val="4B82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</w:rPr>
  </w:style>
  <w:style w:type="paragraph" w:customStyle="1" w:styleId="7">
    <w:name w:val="样式1"/>
    <w:basedOn w:val="1"/>
    <w:autoRedefine/>
    <w:qFormat/>
    <w:uiPriority w:val="0"/>
    <w:pPr>
      <w:widowControl/>
      <w:spacing w:before="100" w:beforeAutospacing="1" w:after="100" w:afterAutospacing="1" w:line="360" w:lineRule="auto"/>
      <w:jc w:val="center"/>
    </w:pPr>
    <w:rPr>
      <w:rFonts w:ascii="Times New Roman" w:hAnsi="Times New Roman" w:eastAsia="Times New Roman" w:cs="Times New Roman"/>
      <w:b/>
      <w:bCs/>
      <w:kern w:val="0"/>
      <w:sz w:val="28"/>
      <w:szCs w:val="28"/>
      <w:lang w:val="fr-FR"/>
    </w:rPr>
  </w:style>
  <w:style w:type="paragraph" w:customStyle="1" w:styleId="8">
    <w:name w:val="样式2"/>
    <w:basedOn w:val="7"/>
    <w:autoRedefine/>
    <w:qFormat/>
    <w:uiPriority w:val="0"/>
  </w:style>
  <w:style w:type="paragraph" w:customStyle="1" w:styleId="9">
    <w:name w:val="样式3"/>
    <w:basedOn w:val="1"/>
    <w:autoRedefine/>
    <w:qFormat/>
    <w:uiPriority w:val="0"/>
    <w:pPr>
      <w:widowControl/>
      <w:spacing w:before="100" w:beforeAutospacing="1" w:after="100" w:afterAutospacing="1" w:line="360" w:lineRule="auto"/>
      <w:jc w:val="left"/>
      <w:textAlignment w:val="baseline"/>
      <w:outlineLvl w:val="2"/>
    </w:pPr>
    <w:rPr>
      <w:rFonts w:ascii="Times New Roman" w:hAnsi="Times New Roman" w:eastAsia="Times New Roman" w:cs="Times New Roman"/>
      <w:b/>
      <w:bCs/>
      <w:color w:val="000000" w:themeColor="text1"/>
      <w:kern w:val="0"/>
      <w:sz w:val="24"/>
      <w:lang w:val="fr-FR"/>
    </w:rPr>
  </w:style>
  <w:style w:type="paragraph" w:customStyle="1" w:styleId="10">
    <w:name w:val="样式4"/>
    <w:basedOn w:val="1"/>
    <w:autoRedefine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Times New Roman" w:hAnsi="Times New Roman" w:eastAsia="Times New Roman" w:cs="Times New Roman"/>
      <w:b/>
      <w:bCs/>
      <w:kern w:val="0"/>
      <w:sz w:val="24"/>
      <w:lang w:val="fr-FR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3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07A87-ADBE-4233-855D-712B7095EB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中国移通天津公司</Company>
  <Pages>8</Pages>
  <Words>969</Words>
  <Characters>1082</Characters>
  <Lines>9</Lines>
  <Paragraphs>2</Paragraphs>
  <TotalTime>8</TotalTime>
  <ScaleCrop>false</ScaleCrop>
  <LinksUpToDate>false</LinksUpToDate>
  <CharactersWithSpaces>1084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2023-12-13T02:33:00Z</dcterms:created>
  <dc:creator>Qieshi Yin</dc:creator>
  <cp:lastModifiedBy>Lenovo</cp:lastModifiedBy>
  <dcterms:modified xsi:type="dcterms:W3CDTF">2026-06-29T08:11:40Z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6A870B4C06804697B513AD39FE1462DA_13</vt:lpwstr>
  </property>
  <property fmtid="{D5CDD505-2E9C-101B-9397-08002B2CF9AE}" pid="4" name="KSOTemplateDocerSaveRecord">
    <vt:lpwstr>eyJoZGlkIjoiM2IxYmM0Y2ZjZjRjNTQ2NGZhMGY4MTA2YWQ0Mzk1MTAiLCJ1c2VySWQiOiI0NTE1OTE2MDkifQ==</vt:lpwstr>
  </property>
</Properties>
</file>