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</w:p>
    <w:p>
      <w:pPr>
        <w:pStyle w:val="2"/>
        <w:jc w:val="center"/>
      </w:pPr>
      <w:bookmarkStart w:id="0" w:name="_Toc128555169"/>
      <w:bookmarkStart w:id="1" w:name="_Toc91515143"/>
      <w:bookmarkStart w:id="2" w:name="_Toc70515077"/>
      <w:bookmarkStart w:id="3" w:name="_Toc70515008"/>
      <w:r>
        <w:rPr>
          <w:rFonts w:hint="eastAsia"/>
        </w:rPr>
        <w:t>教学质量管理平台操作手册</w:t>
      </w:r>
      <w:bookmarkEnd w:id="0"/>
      <w:bookmarkEnd w:id="1"/>
      <w:bookmarkEnd w:id="2"/>
      <w:bookmarkEnd w:id="3"/>
    </w:p>
    <w:p>
      <w:pPr>
        <w:pStyle w:val="2"/>
        <w:jc w:val="center"/>
        <w:rPr>
          <w:highlight w:val="none"/>
        </w:rPr>
      </w:pPr>
      <w:bookmarkStart w:id="4" w:name="_Toc128510885"/>
      <w:bookmarkStart w:id="5" w:name="_Toc128555170"/>
      <w:r>
        <w:rPr>
          <w:rFonts w:hint="eastAsia"/>
          <w:highlight w:val="none"/>
        </w:rPr>
        <w:t>督导</w:t>
      </w:r>
      <w:bookmarkEnd w:id="4"/>
      <w:r>
        <w:rPr>
          <w:rFonts w:hint="eastAsia"/>
          <w:highlight w:val="none"/>
          <w:lang w:val="en-US" w:eastAsia="zh-CN"/>
        </w:rPr>
        <w:t>/领导</w:t>
      </w:r>
      <w:r>
        <w:rPr>
          <w:rFonts w:hint="eastAsia"/>
          <w:highlight w:val="none"/>
        </w:rPr>
        <w:t>参评</w:t>
      </w:r>
      <w:bookmarkEnd w:id="5"/>
    </w:p>
    <w:p/>
    <w:p/>
    <w:p>
      <w:pPr>
        <w:pStyle w:val="2"/>
        <w:jc w:val="center"/>
        <w:rPr>
          <w:sz w:val="28"/>
        </w:rPr>
      </w:pPr>
    </w:p>
    <w:p>
      <w:pPr>
        <w:pStyle w:val="2"/>
        <w:jc w:val="center"/>
        <w:rPr>
          <w:sz w:val="28"/>
        </w:rPr>
      </w:pPr>
      <w:bookmarkStart w:id="6" w:name="_Toc70515010"/>
      <w:bookmarkStart w:id="7" w:name="_Toc70515079"/>
      <w:bookmarkStart w:id="8" w:name="_Toc128510886"/>
      <w:bookmarkStart w:id="9" w:name="_Toc91515144"/>
      <w:bookmarkStart w:id="10" w:name="_Toc128555171"/>
      <w:r>
        <w:rPr>
          <w:sz w:val="28"/>
        </w:rPr>
        <w:t>2023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lang w:val="en-US" w:eastAsia="zh-CN"/>
        </w:rPr>
        <w:t>9</w:t>
      </w:r>
      <w:r>
        <w:rPr>
          <w:rFonts w:hint="eastAsia"/>
          <w:sz w:val="28"/>
        </w:rPr>
        <w:t>月</w:t>
      </w:r>
      <w:bookmarkEnd w:id="6"/>
      <w:bookmarkEnd w:id="7"/>
      <w:bookmarkEnd w:id="8"/>
      <w:bookmarkEnd w:id="9"/>
      <w:bookmarkEnd w:id="10"/>
    </w:p>
    <w:p>
      <w:pPr>
        <w:pStyle w:val="2"/>
        <w:jc w:val="center"/>
        <w:rPr>
          <w:sz w:val="28"/>
        </w:rPr>
      </w:pPr>
    </w:p>
    <w:p>
      <w:pPr>
        <w:widowControl/>
        <w:jc w:val="left"/>
        <w:rPr>
          <w:b/>
          <w:bCs/>
          <w:kern w:val="44"/>
          <w:sz w:val="28"/>
          <w:szCs w:val="44"/>
        </w:rPr>
      </w:pPr>
      <w:r>
        <w:rPr>
          <w:sz w:val="28"/>
        </w:rPr>
        <w:br w:type="page"/>
      </w:r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1248619242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17"/>
            <w:jc w:val="center"/>
            <w:rPr>
              <w:rFonts w:asciiTheme="minorHAnsi" w:hAnsiTheme="minorHAnsi" w:eastAsiaTheme="minorHAnsi"/>
              <w:b/>
              <w:bCs/>
              <w:lang w:val="zh-CN"/>
            </w:rPr>
          </w:pPr>
          <w:r>
            <w:rPr>
              <w:rFonts w:asciiTheme="minorHAnsi" w:hAnsiTheme="minorHAnsi" w:eastAsiaTheme="minorHAnsi"/>
              <w:b/>
              <w:bCs/>
              <w:lang w:val="zh-CN"/>
            </w:rPr>
            <w:t>目录</w:t>
          </w:r>
        </w:p>
        <w:p>
          <w:pPr>
            <w:rPr>
              <w:lang w:val="zh-CN"/>
            </w:rPr>
          </w:pPr>
        </w:p>
        <w:p>
          <w:pPr>
            <w:pStyle w:val="7"/>
            <w:tabs>
              <w:tab w:val="right" w:leader="dot" w:pos="829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"_Toc128555169" </w:instrText>
          </w:r>
          <w:r>
            <w:fldChar w:fldCharType="separate"/>
          </w:r>
          <w:r>
            <w:rPr>
              <w:rStyle w:val="12"/>
            </w:rPr>
            <w:t>教学质量管理平台操作手册</w:t>
          </w:r>
          <w:r>
            <w:tab/>
          </w:r>
          <w:r>
            <w:fldChar w:fldCharType="begin"/>
          </w:r>
          <w:r>
            <w:instrText xml:space="preserve"> PAGEREF _Toc128555169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7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"_Toc128555172" </w:instrText>
          </w:r>
          <w:r>
            <w:fldChar w:fldCharType="separate"/>
          </w:r>
          <w:r>
            <w:rPr>
              <w:rStyle w:val="12"/>
            </w:rPr>
            <w:t>一、如何登录平台</w:t>
          </w:r>
          <w:r>
            <w:tab/>
          </w:r>
          <w:r>
            <w:fldChar w:fldCharType="begin"/>
          </w:r>
          <w:r>
            <w:instrText xml:space="preserve"> PAGEREF _Toc128555172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7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"_Toc128555173" </w:instrText>
          </w:r>
          <w:r>
            <w:fldChar w:fldCharType="separate"/>
          </w:r>
          <w:r>
            <w:rPr>
              <w:rStyle w:val="12"/>
            </w:rPr>
            <w:t>二、督导</w:t>
          </w:r>
          <w:r>
            <w:rPr>
              <w:rStyle w:val="12"/>
              <w:rFonts w:hint="eastAsia"/>
              <w:lang w:val="en-US" w:eastAsia="zh-CN"/>
            </w:rPr>
            <w:t>/领导</w:t>
          </w:r>
          <w:r>
            <w:rPr>
              <w:rStyle w:val="12"/>
            </w:rPr>
            <w:t>如何参与听课评价</w:t>
          </w:r>
          <w:r>
            <w:tab/>
          </w:r>
          <w:r>
            <w:fldChar w:fldCharType="begin"/>
          </w:r>
          <w:r>
            <w:instrText xml:space="preserve"> PAGEREF _Toc128555173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"_Toc128555174" </w:instrText>
          </w:r>
          <w:r>
            <w:fldChar w:fldCharType="separate"/>
          </w:r>
          <w:r>
            <w:rPr>
              <w:rStyle w:val="12"/>
              <w:rFonts w:ascii="等线" w:hAnsi="等线" w:eastAsia="等线"/>
            </w:rPr>
            <w:t>2.1电脑端参与评价</w:t>
          </w:r>
          <w:r>
            <w:tab/>
          </w:r>
          <w:r>
            <w:fldChar w:fldCharType="begin"/>
          </w:r>
          <w:r>
            <w:instrText xml:space="preserve"> PAGEREF _Toc128555174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"_Toc128555175" </w:instrText>
          </w:r>
          <w:r>
            <w:fldChar w:fldCharType="separate"/>
          </w:r>
          <w:r>
            <w:rPr>
              <w:rStyle w:val="12"/>
              <w:rFonts w:ascii="等线" w:hAnsi="等线" w:eastAsia="等线"/>
            </w:rPr>
            <w:t>2.2移动端参与评价</w:t>
          </w:r>
          <w:r>
            <w:tab/>
          </w:r>
          <w:r>
            <w:fldChar w:fldCharType="begin"/>
          </w:r>
          <w:r>
            <w:instrText xml:space="preserve"> PAGEREF _Toc128555175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>
          <w:r>
            <w:rPr>
              <w:b/>
              <w:bCs/>
              <w:lang w:val="zh-CN"/>
            </w:rPr>
            <w:fldChar w:fldCharType="end"/>
          </w:r>
        </w:p>
      </w:sdtContent>
    </w:sdt>
    <w:p>
      <w:pPr>
        <w:widowControl/>
        <w:jc w:val="left"/>
        <w:rPr>
          <w:b/>
          <w:bCs/>
          <w:kern w:val="44"/>
          <w:sz w:val="28"/>
          <w:szCs w:val="44"/>
        </w:rPr>
      </w:pPr>
      <w:r>
        <w:rPr>
          <w:sz w:val="28"/>
        </w:rPr>
        <w:br w:type="page"/>
      </w:r>
      <w:bookmarkStart w:id="11" w:name="_Toc128555172"/>
    </w:p>
    <w:p>
      <w:pPr>
        <w:pStyle w:val="2"/>
        <w:spacing w:before="0" w:line="360" w:lineRule="auto"/>
        <w:ind w:left="0" w:leftChars="0" w:firstLine="0"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一、如何登录平台</w:t>
      </w:r>
      <w:bookmarkEnd w:id="11"/>
    </w:p>
    <w:p>
      <w:pPr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1、登录PC端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【第一步】在浏览器中输入网址：https://jxpj.nankai.edu.cn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【第二步】登录平台</w:t>
      </w:r>
    </w:p>
    <w:p>
      <w:pPr>
        <w:bidi w:val="0"/>
        <w:ind w:left="480" w:leftChars="200" w:firstLine="0" w:firstLineChars="0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账号：统一身份认证账号</w:t>
      </w:r>
      <w:r>
        <w:rPr>
          <w:rFonts w:hint="eastAsia"/>
          <w:b/>
          <w:bCs/>
          <w:lang w:val="en-US" w:eastAsia="zh-CN"/>
        </w:rPr>
        <w:br w:type="textWrapping"/>
      </w:r>
      <w:r>
        <w:rPr>
          <w:rFonts w:hint="eastAsia"/>
          <w:b/>
          <w:bCs/>
          <w:lang w:val="en-US" w:eastAsia="zh-CN"/>
        </w:rPr>
        <w:t>密码：统一身份认证密码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如图1-1所示</w:t>
      </w:r>
    </w:p>
    <w:p>
      <w:pPr>
        <w:rPr>
          <w:rFonts w:ascii="宋体" w:hAnsi="宋体" w:eastAsia="宋体"/>
          <w:b w:val="0"/>
          <w:bCs w:val="0"/>
          <w:szCs w:val="21"/>
        </w:rPr>
      </w:pPr>
      <w:r>
        <w:drawing>
          <wp:inline distT="0" distB="0" distL="114300" distR="114300">
            <wp:extent cx="5273040" cy="2310130"/>
            <wp:effectExtent l="0" t="0" r="3810" b="1397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/>
          <w:sz w:val="20"/>
          <w:szCs w:val="20"/>
        </w:rPr>
        <w:t>【图1</w:t>
      </w:r>
      <w:r>
        <w:rPr>
          <w:rFonts w:ascii="宋体" w:hAnsi="宋体" w:eastAsia="宋体"/>
          <w:sz w:val="20"/>
          <w:szCs w:val="20"/>
        </w:rPr>
        <w:t>-1</w:t>
      </w:r>
      <w:r>
        <w:rPr>
          <w:rFonts w:hint="eastAsia" w:ascii="宋体" w:hAnsi="宋体" w:eastAsia="宋体"/>
          <w:sz w:val="20"/>
          <w:szCs w:val="20"/>
        </w:rPr>
        <w:t>】</w:t>
      </w:r>
    </w:p>
    <w:p>
      <w:pPr>
        <w:rPr>
          <w:rFonts w:ascii="宋体" w:hAnsi="宋体" w:eastAsia="宋体"/>
          <w:sz w:val="20"/>
          <w:szCs w:val="20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3714750</wp:posOffset>
            </wp:positionH>
            <wp:positionV relativeFrom="paragraph">
              <wp:posOffset>241300</wp:posOffset>
            </wp:positionV>
            <wp:extent cx="1701165" cy="3478530"/>
            <wp:effectExtent l="0" t="0" r="635" b="127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01165" cy="347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2</w:t>
      </w:r>
      <w:r>
        <w:rPr>
          <w:rFonts w:hint="eastAsia"/>
          <w:b/>
          <w:bCs/>
          <w:sz w:val="28"/>
          <w:szCs w:val="32"/>
        </w:rPr>
        <w:t>、登录移动端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【第一步】打开</w:t>
      </w:r>
      <w:r>
        <w:rPr>
          <w:rFonts w:hint="eastAsia"/>
          <w:b/>
          <w:bCs/>
          <w:lang w:val="en-US" w:eastAsia="zh-CN"/>
        </w:rPr>
        <w:t>飞书-南开微应用-教学质量平台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【第二步】登录平台</w:t>
      </w:r>
    </w:p>
    <w:p>
      <w:pPr>
        <w:bidi w:val="0"/>
        <w:ind w:left="480" w:leftChars="200" w:firstLine="0" w:firstLineChars="0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账号：统一身份认证账号</w:t>
      </w:r>
      <w:r>
        <w:rPr>
          <w:rFonts w:hint="eastAsia"/>
          <w:b/>
          <w:bCs/>
          <w:lang w:val="en-US" w:eastAsia="zh-CN"/>
        </w:rPr>
        <w:br w:type="textWrapping"/>
      </w:r>
      <w:r>
        <w:rPr>
          <w:rFonts w:hint="eastAsia"/>
          <w:b/>
          <w:bCs/>
          <w:lang w:val="en-US" w:eastAsia="zh-CN"/>
        </w:rPr>
        <w:t>密码：统一身份认证密码</w:t>
      </w:r>
    </w:p>
    <w:p>
      <w:pPr>
        <w:bidi w:val="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/>
          <w:lang w:val="en-US" w:eastAsia="zh-CN"/>
        </w:rPr>
        <w:t>如右图所示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    </w:t>
      </w:r>
    </w:p>
    <w:p>
      <w:pPr>
        <w:spacing w:line="360" w:lineRule="auto"/>
        <w:jc w:val="left"/>
        <w:rPr>
          <w:rFonts w:hint="eastAsia" w:ascii="宋体" w:hAnsi="宋体" w:eastAsia="宋体"/>
          <w:sz w:val="24"/>
          <w:szCs w:val="24"/>
          <w:lang w:eastAsia="zh-CN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4"/>
          <w:szCs w:val="24"/>
          <w:lang w:eastAsia="zh-CN"/>
        </w:rPr>
      </w:pPr>
    </w:p>
    <w:p>
      <w:pPr>
        <w:widowControl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br w:type="page"/>
      </w:r>
    </w:p>
    <w:p>
      <w:pPr>
        <w:pStyle w:val="2"/>
        <w:spacing w:before="0" w:line="360" w:lineRule="auto"/>
        <w:ind w:left="0" w:leftChars="0" w:firstLine="0" w:firstLineChars="0"/>
        <w:rPr>
          <w:rFonts w:hint="default" w:eastAsia="宋体"/>
          <w:color w:val="FF0000"/>
          <w:sz w:val="24"/>
          <w:szCs w:val="24"/>
          <w:lang w:val="en-US" w:eastAsia="zh-CN"/>
        </w:rPr>
      </w:pPr>
      <w:bookmarkStart w:id="12" w:name="_Toc128555173"/>
      <w:bookmarkStart w:id="13" w:name="_Toc91515148"/>
      <w:r>
        <w:rPr>
          <w:rFonts w:hint="eastAsia"/>
          <w:sz w:val="32"/>
          <w:szCs w:val="32"/>
        </w:rPr>
        <w:t>二、督导</w:t>
      </w:r>
      <w:r>
        <w:rPr>
          <w:rFonts w:hint="eastAsia"/>
          <w:sz w:val="32"/>
          <w:szCs w:val="32"/>
          <w:lang w:val="en-US" w:eastAsia="zh-CN"/>
        </w:rPr>
        <w:t>/领导</w:t>
      </w:r>
      <w:r>
        <w:rPr>
          <w:rFonts w:hint="eastAsia"/>
          <w:sz w:val="32"/>
          <w:szCs w:val="32"/>
        </w:rPr>
        <w:t>如何参与听课评价</w:t>
      </w:r>
      <w:bookmarkEnd w:id="12"/>
      <w:bookmarkEnd w:id="13"/>
      <w:r>
        <w:rPr>
          <w:rFonts w:hint="eastAsia"/>
          <w:sz w:val="32"/>
          <w:szCs w:val="32"/>
        </w:rPr>
        <w:br w:type="textWrapping"/>
      </w:r>
      <w:r>
        <w:rPr>
          <w:rFonts w:hint="eastAsia"/>
          <w:color w:val="FF0000"/>
          <w:sz w:val="24"/>
          <w:szCs w:val="24"/>
          <w:lang w:eastAsia="zh-CN"/>
        </w:rPr>
        <w:t>（</w:t>
      </w:r>
      <w:r>
        <w:rPr>
          <w:rFonts w:hint="eastAsia"/>
          <w:color w:val="FF0000"/>
          <w:sz w:val="24"/>
          <w:szCs w:val="24"/>
          <w:lang w:val="en-US" w:eastAsia="zh-CN"/>
        </w:rPr>
        <w:t>注：督导、领导参评流程一致，此处以督导评价为例）</w:t>
      </w:r>
    </w:p>
    <w:p>
      <w:pPr>
        <w:pStyle w:val="3"/>
        <w:rPr>
          <w:rFonts w:ascii="等线" w:hAnsi="等线" w:eastAsia="等线"/>
          <w:sz w:val="28"/>
          <w:szCs w:val="28"/>
        </w:rPr>
      </w:pPr>
      <w:bookmarkStart w:id="14" w:name="_Toc128555174"/>
      <w:bookmarkStart w:id="15" w:name="_Toc91515149"/>
      <w:r>
        <w:rPr>
          <w:rFonts w:hint="eastAsia" w:ascii="等线" w:hAnsi="等线" w:eastAsia="等线"/>
          <w:sz w:val="28"/>
          <w:szCs w:val="28"/>
        </w:rPr>
        <w:t>2</w:t>
      </w:r>
      <w:r>
        <w:rPr>
          <w:rFonts w:ascii="等线" w:hAnsi="等线" w:eastAsia="等线"/>
          <w:sz w:val="28"/>
          <w:szCs w:val="28"/>
        </w:rPr>
        <w:t>.1</w:t>
      </w:r>
      <w:r>
        <w:rPr>
          <w:rFonts w:hint="eastAsia" w:ascii="等线" w:hAnsi="等线" w:eastAsia="等线"/>
          <w:sz w:val="28"/>
          <w:szCs w:val="28"/>
        </w:rPr>
        <w:t>电脑端参与评价</w:t>
      </w:r>
      <w:bookmarkEnd w:id="14"/>
      <w:bookmarkEnd w:id="15"/>
    </w:p>
    <w:p>
      <w:pPr>
        <w:spacing w:line="360" w:lineRule="auto"/>
        <w:ind w:firstLine="480" w:firstLineChars="200"/>
        <w:jc w:val="left"/>
      </w:pPr>
      <w:r>
        <w:rPr>
          <w:rFonts w:hint="eastAsia"/>
        </w:rPr>
        <w:t>督导</w:t>
      </w:r>
      <w:r>
        <w:t>登录</w:t>
      </w:r>
      <w:r>
        <w:rPr>
          <w:rFonts w:hint="eastAsia"/>
        </w:rPr>
        <w:t>平台</w:t>
      </w:r>
      <w:r>
        <w:t>后，点击【我的任务】，</w:t>
      </w:r>
      <w:r>
        <w:rPr>
          <w:rFonts w:hint="eastAsia"/>
        </w:rPr>
        <w:t>可</w:t>
      </w:r>
      <w:r>
        <w:t>查看</w:t>
      </w:r>
      <w:r>
        <w:rPr>
          <w:rFonts w:hint="eastAsia"/>
        </w:rPr>
        <w:t>进行中</w:t>
      </w:r>
      <w:r>
        <w:t>的</w:t>
      </w:r>
      <w:r>
        <w:rPr>
          <w:rFonts w:hint="eastAsia"/>
        </w:rPr>
        <w:t>听课评价任务及自己的任务完成进度，如下图</w:t>
      </w:r>
      <w:r>
        <w:t>2</w:t>
      </w:r>
      <w:r>
        <w:rPr>
          <w:rFonts w:hint="eastAsia"/>
        </w:rPr>
        <w:t>-</w:t>
      </w:r>
      <w:r>
        <w:t>1</w:t>
      </w:r>
      <w:r>
        <w:rPr>
          <w:rFonts w:hint="eastAsia"/>
        </w:rPr>
        <w:t>所示。</w:t>
      </w:r>
      <w:r>
        <w:t xml:space="preserve"> </w:t>
      </w:r>
    </w:p>
    <w:p>
      <w:pPr>
        <w:widowControl/>
        <w:spacing w:line="360" w:lineRule="auto"/>
        <w:jc w:val="left"/>
      </w:pPr>
      <w:r>
        <w:drawing>
          <wp:inline distT="0" distB="0" distL="0" distR="0">
            <wp:extent cx="5274310" cy="29032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sz w:val="18"/>
          <w:szCs w:val="21"/>
        </w:rPr>
      </w:pPr>
      <w:r>
        <w:rPr>
          <w:rFonts w:hint="eastAsia"/>
          <w:sz w:val="18"/>
          <w:szCs w:val="21"/>
        </w:rPr>
        <w:t>【图</w:t>
      </w:r>
      <w:r>
        <w:rPr>
          <w:sz w:val="18"/>
          <w:szCs w:val="21"/>
        </w:rPr>
        <w:t>2</w:t>
      </w:r>
      <w:r>
        <w:rPr>
          <w:rFonts w:hint="eastAsia"/>
          <w:sz w:val="18"/>
          <w:szCs w:val="21"/>
        </w:rPr>
        <w:t>-</w:t>
      </w:r>
      <w:r>
        <w:rPr>
          <w:sz w:val="18"/>
          <w:szCs w:val="21"/>
        </w:rPr>
        <w:t>1</w:t>
      </w:r>
      <w:r>
        <w:rPr>
          <w:rFonts w:hint="eastAsia"/>
          <w:sz w:val="18"/>
          <w:szCs w:val="21"/>
        </w:rPr>
        <w:t>】</w:t>
      </w:r>
    </w:p>
    <w:p>
      <w:pPr>
        <w:spacing w:line="360" w:lineRule="auto"/>
        <w:ind w:firstLine="480" w:firstLineChars="200"/>
        <w:jc w:val="left"/>
      </w:pPr>
      <w:r>
        <w:rPr>
          <w:rFonts w:hint="eastAsia"/>
        </w:rPr>
        <w:t>点击上图</w:t>
      </w:r>
      <w:r>
        <w:t>2</w:t>
      </w:r>
      <w:r>
        <w:rPr>
          <w:rFonts w:hint="eastAsia"/>
        </w:rPr>
        <w:t>-</w:t>
      </w:r>
      <w:r>
        <w:t>1</w:t>
      </w:r>
      <w:r>
        <w:rPr>
          <w:rFonts w:hint="eastAsia"/>
        </w:rPr>
        <w:t>的【评价】按钮，进入待评价页面</w:t>
      </w:r>
      <w:r>
        <w:t>，点击【</w:t>
      </w:r>
      <w:r>
        <w:rPr>
          <w:rFonts w:hint="eastAsia"/>
          <w:lang w:val="en-US" w:eastAsia="zh-CN"/>
        </w:rPr>
        <w:t>规划听课</w:t>
      </w:r>
      <w:r>
        <w:t>】</w:t>
      </w:r>
      <w:r>
        <w:rPr>
          <w:rFonts w:hint="eastAsia"/>
        </w:rPr>
        <w:t>，打开课表，选择您需要听评的课程，如下图</w:t>
      </w:r>
      <w:r>
        <w:t>2</w:t>
      </w:r>
      <w:r>
        <w:rPr>
          <w:rFonts w:hint="eastAsia"/>
        </w:rPr>
        <w:t>-</w:t>
      </w:r>
      <w:r>
        <w:t>2</w:t>
      </w:r>
      <w:r>
        <w:rPr>
          <w:rFonts w:hint="eastAsia"/>
        </w:rPr>
        <w:t>所示。</w:t>
      </w:r>
    </w:p>
    <w:p>
      <w:pPr>
        <w:spacing w:line="360" w:lineRule="auto"/>
        <w:jc w:val="left"/>
      </w:pPr>
      <w:r>
        <w:drawing>
          <wp:inline distT="0" distB="0" distL="114300" distR="114300">
            <wp:extent cx="5266690" cy="2573020"/>
            <wp:effectExtent l="0" t="0" r="10160" b="177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sz w:val="18"/>
          <w:szCs w:val="21"/>
        </w:rPr>
      </w:pPr>
      <w:r>
        <w:rPr>
          <w:rFonts w:hint="eastAsia"/>
          <w:sz w:val="18"/>
          <w:szCs w:val="21"/>
        </w:rPr>
        <w:t>【图</w:t>
      </w:r>
      <w:r>
        <w:rPr>
          <w:sz w:val="18"/>
          <w:szCs w:val="21"/>
        </w:rPr>
        <w:t>2</w:t>
      </w:r>
      <w:r>
        <w:rPr>
          <w:rFonts w:hint="eastAsia"/>
          <w:sz w:val="18"/>
          <w:szCs w:val="21"/>
        </w:rPr>
        <w:t>-</w:t>
      </w:r>
      <w:r>
        <w:rPr>
          <w:sz w:val="18"/>
          <w:szCs w:val="21"/>
        </w:rPr>
        <w:t>2</w:t>
      </w:r>
      <w:r>
        <w:rPr>
          <w:rFonts w:hint="eastAsia"/>
          <w:sz w:val="18"/>
          <w:szCs w:val="21"/>
        </w:rPr>
        <w:t>】</w:t>
      </w:r>
    </w:p>
    <w:p>
      <w:pPr>
        <w:spacing w:line="360" w:lineRule="auto"/>
        <w:ind w:firstLine="480" w:firstLineChars="200"/>
        <w:jc w:val="left"/>
      </w:pPr>
      <w:r>
        <w:rPr>
          <w:rFonts w:hint="eastAsia"/>
        </w:rPr>
        <w:t>督导可以通过“开课院系”、“教师”、“课程”、“开课周次”、“上课时间”、“上课节次”等条件进行课程的筛选或搜索。带有【荐】字样的置顶课程是推荐给督导老师优先关注和听评的课程，如下图</w:t>
      </w:r>
      <w:r>
        <w:t>2</w:t>
      </w:r>
      <w:r>
        <w:rPr>
          <w:rFonts w:hint="eastAsia"/>
        </w:rPr>
        <w:t>-</w:t>
      </w:r>
      <w:r>
        <w:t>3</w:t>
      </w:r>
      <w:r>
        <w:rPr>
          <w:rFonts w:hint="eastAsia"/>
        </w:rPr>
        <w:t>所示。向右拖动下方的紫色滑动条，可以查看教师本学期被评价次数，如下图2</w:t>
      </w:r>
      <w:r>
        <w:t>-4</w:t>
      </w:r>
      <w:r>
        <w:rPr>
          <w:rFonts w:hint="eastAsia"/>
        </w:rPr>
        <w:t>所示。</w:t>
      </w:r>
    </w:p>
    <w:p>
      <w:pPr>
        <w:spacing w:line="360" w:lineRule="auto"/>
        <w:jc w:val="left"/>
      </w:pPr>
      <w:r>
        <w:drawing>
          <wp:inline distT="0" distB="0" distL="0" distR="0">
            <wp:extent cx="5274310" cy="2895600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sz w:val="18"/>
          <w:szCs w:val="21"/>
        </w:rPr>
      </w:pPr>
      <w:r>
        <w:rPr>
          <w:rFonts w:hint="eastAsia"/>
          <w:sz w:val="18"/>
          <w:szCs w:val="21"/>
        </w:rPr>
        <w:t>【图</w:t>
      </w:r>
      <w:r>
        <w:rPr>
          <w:sz w:val="18"/>
          <w:szCs w:val="21"/>
        </w:rPr>
        <w:t>2</w:t>
      </w:r>
      <w:r>
        <w:rPr>
          <w:rFonts w:hint="eastAsia"/>
          <w:sz w:val="18"/>
          <w:szCs w:val="21"/>
        </w:rPr>
        <w:t>-</w:t>
      </w:r>
      <w:r>
        <w:rPr>
          <w:sz w:val="18"/>
          <w:szCs w:val="21"/>
        </w:rPr>
        <w:t>3</w:t>
      </w:r>
      <w:r>
        <w:rPr>
          <w:rFonts w:hint="eastAsia"/>
          <w:sz w:val="18"/>
          <w:szCs w:val="21"/>
        </w:rPr>
        <w:t>】</w:t>
      </w:r>
    </w:p>
    <w:p>
      <w:pPr>
        <w:spacing w:line="360" w:lineRule="auto"/>
        <w:rPr>
          <w:sz w:val="18"/>
          <w:szCs w:val="21"/>
        </w:rPr>
      </w:pPr>
      <w:r>
        <w:drawing>
          <wp:inline distT="0" distB="0" distL="0" distR="0">
            <wp:extent cx="5274310" cy="2411730"/>
            <wp:effectExtent l="0" t="0" r="2540" b="762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13"/>
                    <a:srcRect t="52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sz w:val="18"/>
          <w:szCs w:val="21"/>
        </w:rPr>
      </w:pPr>
      <w:r>
        <w:rPr>
          <w:rFonts w:hint="eastAsia"/>
          <w:sz w:val="18"/>
          <w:szCs w:val="21"/>
        </w:rPr>
        <w:t>【图</w:t>
      </w:r>
      <w:r>
        <w:rPr>
          <w:sz w:val="18"/>
          <w:szCs w:val="21"/>
        </w:rPr>
        <w:t>2</w:t>
      </w:r>
      <w:r>
        <w:rPr>
          <w:rFonts w:hint="eastAsia"/>
          <w:sz w:val="18"/>
          <w:szCs w:val="21"/>
        </w:rPr>
        <w:t>-</w:t>
      </w:r>
      <w:r>
        <w:rPr>
          <w:sz w:val="18"/>
          <w:szCs w:val="21"/>
        </w:rPr>
        <w:t>4</w:t>
      </w:r>
      <w:r>
        <w:rPr>
          <w:rFonts w:hint="eastAsia"/>
          <w:sz w:val="18"/>
          <w:szCs w:val="21"/>
        </w:rPr>
        <w:t>】</w:t>
      </w:r>
    </w:p>
    <w:p>
      <w:pPr>
        <w:widowControl/>
        <w:spacing w:line="360" w:lineRule="auto"/>
        <w:ind w:firstLine="480" w:firstLineChars="200"/>
        <w:jc w:val="left"/>
      </w:pPr>
      <w:r>
        <w:rPr>
          <w:rFonts w:hint="eastAsia"/>
        </w:rPr>
        <w:t>督导选择好要听评的课程后，点击【操作】中的“认领”，即可打开该门课的课表查看课程的上课时间，点击【+】号或者【认领】文字，即可将课程认领至自己的待评列表中，如下图</w:t>
      </w:r>
      <w:r>
        <w:t>2</w:t>
      </w:r>
      <w:r>
        <w:rPr>
          <w:rFonts w:hint="eastAsia"/>
        </w:rPr>
        <w:t>-</w:t>
      </w:r>
      <w:r>
        <w:t>5</w:t>
      </w:r>
      <w:r>
        <w:rPr>
          <w:rFonts w:hint="eastAsia"/>
        </w:rPr>
        <w:t>和图2-</w:t>
      </w:r>
      <w:r>
        <w:t>6</w:t>
      </w:r>
      <w:r>
        <w:rPr>
          <w:rFonts w:hint="eastAsia"/>
        </w:rPr>
        <w:t>所示。</w:t>
      </w:r>
    </w:p>
    <w:p>
      <w:pPr>
        <w:widowControl/>
        <w:spacing w:line="360" w:lineRule="auto"/>
        <w:jc w:val="left"/>
      </w:pPr>
      <w:r>
        <w:drawing>
          <wp:inline distT="0" distB="0" distL="0" distR="0">
            <wp:extent cx="5274310" cy="2904490"/>
            <wp:effectExtent l="0" t="0" r="254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sz w:val="18"/>
          <w:szCs w:val="21"/>
        </w:rPr>
      </w:pPr>
      <w:r>
        <w:rPr>
          <w:rFonts w:hint="eastAsia"/>
          <w:sz w:val="18"/>
          <w:szCs w:val="21"/>
        </w:rPr>
        <w:t>【图</w:t>
      </w:r>
      <w:r>
        <w:rPr>
          <w:sz w:val="18"/>
          <w:szCs w:val="21"/>
        </w:rPr>
        <w:t>2</w:t>
      </w:r>
      <w:r>
        <w:rPr>
          <w:rFonts w:hint="eastAsia"/>
          <w:sz w:val="18"/>
          <w:szCs w:val="21"/>
        </w:rPr>
        <w:t>-</w:t>
      </w:r>
      <w:r>
        <w:rPr>
          <w:sz w:val="18"/>
          <w:szCs w:val="21"/>
        </w:rPr>
        <w:t>5</w:t>
      </w:r>
      <w:r>
        <w:rPr>
          <w:rFonts w:hint="eastAsia"/>
          <w:sz w:val="18"/>
          <w:szCs w:val="21"/>
        </w:rPr>
        <w:t>】</w:t>
      </w:r>
    </w:p>
    <w:p>
      <w:pPr>
        <w:spacing w:line="360" w:lineRule="auto"/>
        <w:jc w:val="center"/>
        <w:rPr>
          <w:sz w:val="18"/>
          <w:szCs w:val="21"/>
        </w:rPr>
      </w:pPr>
      <w:r>
        <w:drawing>
          <wp:inline distT="0" distB="0" distL="114300" distR="114300">
            <wp:extent cx="5266690" cy="2573020"/>
            <wp:effectExtent l="0" t="0" r="10160" b="1778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sz w:val="18"/>
          <w:szCs w:val="21"/>
        </w:rPr>
      </w:pPr>
      <w:r>
        <w:rPr>
          <w:rFonts w:hint="eastAsia"/>
          <w:sz w:val="18"/>
          <w:szCs w:val="21"/>
        </w:rPr>
        <w:t>【图</w:t>
      </w:r>
      <w:r>
        <w:rPr>
          <w:sz w:val="18"/>
          <w:szCs w:val="21"/>
        </w:rPr>
        <w:t>2</w:t>
      </w:r>
      <w:r>
        <w:rPr>
          <w:rFonts w:hint="eastAsia"/>
          <w:sz w:val="18"/>
          <w:szCs w:val="21"/>
        </w:rPr>
        <w:t>-</w:t>
      </w:r>
      <w:r>
        <w:rPr>
          <w:sz w:val="18"/>
          <w:szCs w:val="21"/>
        </w:rPr>
        <w:t>6</w:t>
      </w:r>
      <w:r>
        <w:rPr>
          <w:rFonts w:hint="eastAsia"/>
          <w:sz w:val="18"/>
          <w:szCs w:val="21"/>
        </w:rPr>
        <w:t>】</w:t>
      </w:r>
    </w:p>
    <w:p>
      <w:pPr>
        <w:spacing w:line="360" w:lineRule="auto"/>
        <w:ind w:firstLine="480" w:firstLineChars="200"/>
        <w:jc w:val="left"/>
      </w:pPr>
      <w:r>
        <w:rPr>
          <w:rFonts w:hint="eastAsia"/>
        </w:rPr>
        <w:t>点击图</w:t>
      </w:r>
      <w:r>
        <w:t>2</w:t>
      </w:r>
      <w:r>
        <w:rPr>
          <w:rFonts w:hint="eastAsia"/>
        </w:rPr>
        <w:t>-</w:t>
      </w:r>
      <w:r>
        <w:t>6</w:t>
      </w:r>
      <w:r>
        <w:rPr>
          <w:rFonts w:hint="eastAsia"/>
        </w:rPr>
        <w:t>【操作】中的“评价”按钮，即可对该门课程进行评价，</w:t>
      </w:r>
      <w:r>
        <w:rPr>
          <w:rFonts w:hint="eastAsia"/>
          <w:szCs w:val="24"/>
        </w:rPr>
        <w:t>督导完成评价后可以直接点击【提交】按钮提交本次评价结果，</w:t>
      </w:r>
      <w:r>
        <w:rPr>
          <w:rFonts w:hint="eastAsia"/>
        </w:rPr>
        <w:t>也可以通过点击【保存】按钮，保存当前已完成的评价结果，待完成评价后再提交，如下图</w:t>
      </w:r>
      <w:r>
        <w:t>2</w:t>
      </w:r>
      <w:r>
        <w:rPr>
          <w:rFonts w:hint="eastAsia"/>
        </w:rPr>
        <w:t>-</w:t>
      </w:r>
      <w:r>
        <w:t>7</w:t>
      </w:r>
      <w:r>
        <w:rPr>
          <w:rFonts w:hint="eastAsia"/>
        </w:rPr>
        <w:t>所示。</w:t>
      </w:r>
    </w:p>
    <w:p>
      <w:pPr>
        <w:spacing w:line="360" w:lineRule="auto"/>
        <w:rPr>
          <w:sz w:val="18"/>
          <w:szCs w:val="21"/>
        </w:rPr>
      </w:pPr>
      <w:r>
        <w:drawing>
          <wp:inline distT="0" distB="0" distL="0" distR="0">
            <wp:extent cx="5274310" cy="2820035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sz w:val="18"/>
          <w:szCs w:val="21"/>
        </w:rPr>
      </w:pPr>
      <w:r>
        <w:rPr>
          <w:rFonts w:hint="eastAsia"/>
          <w:sz w:val="18"/>
          <w:szCs w:val="21"/>
        </w:rPr>
        <w:t>【图</w:t>
      </w:r>
      <w:r>
        <w:rPr>
          <w:sz w:val="18"/>
          <w:szCs w:val="21"/>
        </w:rPr>
        <w:t>2</w:t>
      </w:r>
      <w:r>
        <w:rPr>
          <w:rFonts w:hint="eastAsia"/>
          <w:sz w:val="18"/>
          <w:szCs w:val="21"/>
        </w:rPr>
        <w:t>-</w:t>
      </w:r>
      <w:r>
        <w:rPr>
          <w:sz w:val="18"/>
          <w:szCs w:val="21"/>
        </w:rPr>
        <w:t>7</w:t>
      </w:r>
      <w:r>
        <w:rPr>
          <w:rFonts w:hint="eastAsia"/>
          <w:sz w:val="18"/>
          <w:szCs w:val="21"/>
        </w:rPr>
        <w:t>】</w:t>
      </w:r>
    </w:p>
    <w:p>
      <w:pPr>
        <w:spacing w:line="360" w:lineRule="auto"/>
        <w:ind w:firstLine="480" w:firstLineChars="200"/>
      </w:pPr>
      <w:r>
        <w:rPr>
          <w:rFonts w:hint="eastAsia"/>
          <w:szCs w:val="21"/>
        </w:rPr>
        <w:t>“保存”状态中的评价结果仍然存放在待评价列表，点击操作中的【评价】按钮可以继续完成评价，如下图</w:t>
      </w:r>
      <w:r>
        <w:rPr>
          <w:szCs w:val="21"/>
        </w:rPr>
        <w:t>2</w:t>
      </w:r>
      <w:r>
        <w:rPr>
          <w:rFonts w:hint="eastAsia"/>
          <w:szCs w:val="21"/>
        </w:rPr>
        <w:t>-</w:t>
      </w:r>
      <w:r>
        <w:rPr>
          <w:szCs w:val="21"/>
        </w:rPr>
        <w:t>8</w:t>
      </w:r>
      <w:r>
        <w:rPr>
          <w:rFonts w:hint="eastAsia"/>
          <w:szCs w:val="21"/>
        </w:rPr>
        <w:t>所示。</w:t>
      </w:r>
      <w:bookmarkStart w:id="18" w:name="_GoBack"/>
      <w:bookmarkEnd w:id="18"/>
    </w:p>
    <w:p>
      <w:pPr>
        <w:spacing w:line="360" w:lineRule="auto"/>
      </w:pPr>
      <w:r>
        <w:drawing>
          <wp:inline distT="0" distB="0" distL="114300" distR="114300">
            <wp:extent cx="5266690" cy="2573020"/>
            <wp:effectExtent l="0" t="0" r="10160" b="1778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szCs w:val="24"/>
        </w:rPr>
      </w:pPr>
      <w:r>
        <w:rPr>
          <w:rFonts w:hint="eastAsia"/>
          <w:sz w:val="18"/>
          <w:szCs w:val="21"/>
        </w:rPr>
        <w:t>【图</w:t>
      </w:r>
      <w:r>
        <w:rPr>
          <w:sz w:val="18"/>
          <w:szCs w:val="21"/>
        </w:rPr>
        <w:t>2</w:t>
      </w:r>
      <w:r>
        <w:rPr>
          <w:rFonts w:hint="eastAsia"/>
          <w:sz w:val="18"/>
          <w:szCs w:val="21"/>
        </w:rPr>
        <w:t>-</w:t>
      </w:r>
      <w:r>
        <w:rPr>
          <w:sz w:val="18"/>
          <w:szCs w:val="21"/>
        </w:rPr>
        <w:t>8</w:t>
      </w:r>
      <w:r>
        <w:rPr>
          <w:rFonts w:hint="eastAsia"/>
          <w:sz w:val="18"/>
          <w:szCs w:val="21"/>
        </w:rPr>
        <w:t>】</w:t>
      </w:r>
    </w:p>
    <w:p>
      <w:pPr>
        <w:spacing w:line="360" w:lineRule="auto"/>
        <w:jc w:val="left"/>
        <w:rPr>
          <w:sz w:val="18"/>
          <w:szCs w:val="21"/>
        </w:rPr>
      </w:pPr>
      <w:r>
        <w:rPr>
          <w:rFonts w:hint="eastAsia"/>
          <w:szCs w:val="21"/>
        </w:rPr>
        <w:t>已提交的评价结果可在【已评价】中进行查看、修改和再次评价，如下</w:t>
      </w:r>
      <w:r>
        <w:rPr>
          <w:szCs w:val="21"/>
        </w:rPr>
        <w:t>2</w:t>
      </w:r>
      <w:r>
        <w:rPr>
          <w:rFonts w:hint="eastAsia"/>
          <w:szCs w:val="21"/>
        </w:rPr>
        <w:t>-</w:t>
      </w:r>
      <w:r>
        <w:rPr>
          <w:szCs w:val="21"/>
        </w:rPr>
        <w:t>9</w:t>
      </w:r>
      <w:r>
        <w:rPr>
          <w:rFonts w:hint="eastAsia"/>
          <w:szCs w:val="21"/>
        </w:rPr>
        <w:t>所示。</w:t>
      </w:r>
    </w:p>
    <w:p>
      <w:pPr>
        <w:spacing w:line="360" w:lineRule="auto"/>
        <w:rPr>
          <w:szCs w:val="24"/>
        </w:rPr>
      </w:pPr>
      <w:r>
        <w:drawing>
          <wp:inline distT="0" distB="0" distL="0" distR="0">
            <wp:extent cx="5274310" cy="2814955"/>
            <wp:effectExtent l="0" t="0" r="2540" b="444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sz w:val="18"/>
          <w:szCs w:val="21"/>
        </w:rPr>
      </w:pPr>
      <w:r>
        <w:rPr>
          <w:rFonts w:hint="eastAsia"/>
          <w:sz w:val="18"/>
          <w:szCs w:val="21"/>
        </w:rPr>
        <w:t>【图</w:t>
      </w:r>
      <w:r>
        <w:rPr>
          <w:sz w:val="18"/>
          <w:szCs w:val="21"/>
        </w:rPr>
        <w:t>2</w:t>
      </w:r>
      <w:r>
        <w:rPr>
          <w:rFonts w:hint="eastAsia"/>
          <w:sz w:val="18"/>
          <w:szCs w:val="21"/>
        </w:rPr>
        <w:t>-</w:t>
      </w:r>
      <w:r>
        <w:rPr>
          <w:sz w:val="18"/>
          <w:szCs w:val="21"/>
        </w:rPr>
        <w:t>9</w:t>
      </w:r>
      <w:r>
        <w:rPr>
          <w:rFonts w:hint="eastAsia"/>
          <w:sz w:val="18"/>
          <w:szCs w:val="21"/>
        </w:rPr>
        <w:t>】</w:t>
      </w:r>
    </w:p>
    <w:p>
      <w:pPr>
        <w:spacing w:line="360" w:lineRule="auto"/>
        <w:ind w:firstLine="480" w:firstLineChars="200"/>
        <w:rPr>
          <w:sz w:val="18"/>
          <w:szCs w:val="21"/>
        </w:rPr>
      </w:pPr>
      <w:r>
        <w:rPr>
          <w:rFonts w:hint="eastAsia"/>
          <w:szCs w:val="21"/>
        </w:rPr>
        <w:t>完成评价后，可通过右上角导出数据按钮，导出本学期评价详情和每次评价生成的word版听课评价表，如下图2</w:t>
      </w:r>
      <w:r>
        <w:rPr>
          <w:szCs w:val="21"/>
        </w:rPr>
        <w:t>-10</w:t>
      </w:r>
      <w:r>
        <w:rPr>
          <w:rFonts w:hint="eastAsia"/>
          <w:szCs w:val="21"/>
        </w:rPr>
        <w:t>所示。</w:t>
      </w:r>
    </w:p>
    <w:p>
      <w:pPr>
        <w:spacing w:line="360" w:lineRule="auto"/>
        <w:rPr>
          <w:sz w:val="18"/>
          <w:szCs w:val="21"/>
        </w:rPr>
      </w:pPr>
      <w:r>
        <w:drawing>
          <wp:inline distT="0" distB="0" distL="0" distR="0">
            <wp:extent cx="5274310" cy="2380615"/>
            <wp:effectExtent l="0" t="0" r="2540" b="63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19"/>
                    <a:srcRect t="70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sz w:val="18"/>
          <w:szCs w:val="21"/>
        </w:rPr>
      </w:pPr>
      <w:r>
        <w:rPr>
          <w:rFonts w:hint="eastAsia"/>
          <w:sz w:val="18"/>
          <w:szCs w:val="21"/>
        </w:rPr>
        <w:t>【图</w:t>
      </w:r>
      <w:r>
        <w:rPr>
          <w:sz w:val="18"/>
          <w:szCs w:val="21"/>
        </w:rPr>
        <w:t>2</w:t>
      </w:r>
      <w:r>
        <w:rPr>
          <w:rFonts w:hint="eastAsia"/>
          <w:sz w:val="18"/>
          <w:szCs w:val="21"/>
        </w:rPr>
        <w:t>-</w:t>
      </w:r>
      <w:r>
        <w:rPr>
          <w:sz w:val="18"/>
          <w:szCs w:val="21"/>
        </w:rPr>
        <w:t>10</w:t>
      </w:r>
      <w:r>
        <w:rPr>
          <w:rFonts w:hint="eastAsia"/>
          <w:sz w:val="18"/>
          <w:szCs w:val="21"/>
        </w:rPr>
        <w:t>】</w:t>
      </w:r>
    </w:p>
    <w:p>
      <w:pPr>
        <w:widowControl/>
        <w:jc w:val="left"/>
        <w:rPr>
          <w:sz w:val="18"/>
          <w:szCs w:val="21"/>
        </w:rPr>
      </w:pPr>
      <w:r>
        <w:rPr>
          <w:sz w:val="18"/>
          <w:szCs w:val="21"/>
        </w:rPr>
        <w:br w:type="page"/>
      </w:r>
    </w:p>
    <w:p>
      <w:pPr>
        <w:pStyle w:val="3"/>
        <w:rPr>
          <w:rFonts w:ascii="等线" w:hAnsi="等线" w:eastAsia="等线"/>
          <w:sz w:val="28"/>
          <w:szCs w:val="28"/>
        </w:rPr>
      </w:pPr>
      <w:bookmarkStart w:id="16" w:name="_Toc91515150"/>
      <w:bookmarkStart w:id="17" w:name="_Toc128555175"/>
      <w:r>
        <w:rPr>
          <w:rFonts w:hint="eastAsia" w:ascii="等线" w:hAnsi="等线" w:eastAsia="等线"/>
          <w:sz w:val="28"/>
          <w:szCs w:val="28"/>
        </w:rPr>
        <w:t>2</w:t>
      </w:r>
      <w:r>
        <w:rPr>
          <w:rFonts w:ascii="等线" w:hAnsi="等线" w:eastAsia="等线"/>
          <w:sz w:val="28"/>
          <w:szCs w:val="28"/>
        </w:rPr>
        <w:t>.2</w:t>
      </w:r>
      <w:r>
        <w:rPr>
          <w:rFonts w:hint="eastAsia" w:ascii="等线" w:hAnsi="等线" w:eastAsia="等线"/>
          <w:sz w:val="28"/>
          <w:szCs w:val="28"/>
        </w:rPr>
        <w:t>移动端参与评价</w:t>
      </w:r>
      <w:bookmarkEnd w:id="16"/>
      <w:bookmarkEnd w:id="17"/>
    </w:p>
    <w:p>
      <w:pPr>
        <w:spacing w:line="360" w:lineRule="auto"/>
        <w:ind w:firstLine="480" w:firstLineChars="200"/>
        <w:jc w:val="left"/>
        <w:rPr>
          <w:szCs w:val="21"/>
        </w:rPr>
      </w:pPr>
      <w:r>
        <w:rPr>
          <w:rFonts w:hint="eastAsia"/>
          <w:szCs w:val="21"/>
        </w:rPr>
        <w:t>移动端登录平台后，在【首页】可以看见进行中的督导评价任务，如下图</w:t>
      </w:r>
      <w:r>
        <w:rPr>
          <w:szCs w:val="21"/>
        </w:rPr>
        <w:t>2</w:t>
      </w:r>
      <w:r>
        <w:rPr>
          <w:rFonts w:hint="eastAsia"/>
          <w:szCs w:val="21"/>
        </w:rPr>
        <w:t>-</w:t>
      </w:r>
      <w:r>
        <w:rPr>
          <w:szCs w:val="21"/>
        </w:rPr>
        <w:t>11</w:t>
      </w:r>
      <w:r>
        <w:rPr>
          <w:rFonts w:hint="eastAsia"/>
          <w:szCs w:val="21"/>
        </w:rPr>
        <w:t>所示。</w:t>
      </w:r>
    </w:p>
    <w:p>
      <w:pPr>
        <w:spacing w:line="360" w:lineRule="auto"/>
        <w:jc w:val="center"/>
      </w:pPr>
      <w:r>
        <w:drawing>
          <wp:inline distT="0" distB="0" distL="0" distR="0">
            <wp:extent cx="1918970" cy="3413760"/>
            <wp:effectExtent l="0" t="0" r="508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42889" cy="3455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sz w:val="18"/>
          <w:szCs w:val="21"/>
        </w:rPr>
      </w:pPr>
      <w:r>
        <w:rPr>
          <w:rFonts w:hint="eastAsia"/>
          <w:sz w:val="18"/>
          <w:szCs w:val="21"/>
        </w:rPr>
        <w:t>【图</w:t>
      </w:r>
      <w:r>
        <w:rPr>
          <w:sz w:val="18"/>
          <w:szCs w:val="21"/>
        </w:rPr>
        <w:t>2</w:t>
      </w:r>
      <w:r>
        <w:rPr>
          <w:rFonts w:hint="eastAsia"/>
          <w:sz w:val="18"/>
          <w:szCs w:val="21"/>
        </w:rPr>
        <w:t>-</w:t>
      </w:r>
      <w:r>
        <w:rPr>
          <w:sz w:val="18"/>
          <w:szCs w:val="21"/>
        </w:rPr>
        <w:t>11</w:t>
      </w:r>
      <w:r>
        <w:rPr>
          <w:rFonts w:hint="eastAsia"/>
          <w:sz w:val="18"/>
          <w:szCs w:val="21"/>
        </w:rPr>
        <w:t>】</w:t>
      </w:r>
    </w:p>
    <w:p>
      <w:pPr>
        <w:spacing w:line="360" w:lineRule="auto"/>
        <w:ind w:firstLine="480" w:firstLineChars="200"/>
        <w:jc w:val="left"/>
      </w:pPr>
      <w:r>
        <w:rPr>
          <w:rFonts w:hint="eastAsia"/>
        </w:rPr>
        <w:t>点击任务卡片，进入任务单页面，当任务单中无待评价课程时，点击【确定】按钮进行课程的认领，可以直接认领页面上的课程，也可以点击下方【筛选课程】进行选择，如下图</w:t>
      </w:r>
      <w:r>
        <w:t>2</w:t>
      </w:r>
      <w:r>
        <w:rPr>
          <w:rFonts w:hint="eastAsia"/>
        </w:rPr>
        <w:t>-</w:t>
      </w:r>
      <w:r>
        <w:t>12</w:t>
      </w:r>
      <w:r>
        <w:rPr>
          <w:rFonts w:hint="eastAsia"/>
        </w:rPr>
        <w:t>所示。</w:t>
      </w:r>
    </w:p>
    <w:p>
      <w:pPr>
        <w:widowControl/>
        <w:ind w:left="0" w:leftChars="0" w:firstLine="0" w:firstLineChars="0"/>
        <w:jc w:val="left"/>
      </w:pPr>
      <w:r>
        <w:drawing>
          <wp:inline distT="0" distB="0" distL="0" distR="0">
            <wp:extent cx="1666875" cy="2967990"/>
            <wp:effectExtent l="0" t="0" r="0" b="381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75730" cy="29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0" distR="0">
            <wp:extent cx="1671320" cy="2994025"/>
            <wp:effectExtent l="0" t="0" r="508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05616" cy="3054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658620" cy="2964180"/>
            <wp:effectExtent l="0" t="0" r="17780" b="762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61994" cy="297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sz w:val="18"/>
          <w:szCs w:val="21"/>
        </w:rPr>
      </w:pPr>
      <w:r>
        <w:rPr>
          <w:rFonts w:hint="eastAsia"/>
          <w:sz w:val="18"/>
          <w:szCs w:val="21"/>
        </w:rPr>
        <w:t>【图</w:t>
      </w:r>
      <w:r>
        <w:rPr>
          <w:sz w:val="18"/>
          <w:szCs w:val="21"/>
        </w:rPr>
        <w:t>2</w:t>
      </w:r>
      <w:r>
        <w:rPr>
          <w:rFonts w:hint="eastAsia"/>
          <w:sz w:val="18"/>
          <w:szCs w:val="21"/>
        </w:rPr>
        <w:t>-</w:t>
      </w:r>
      <w:r>
        <w:rPr>
          <w:sz w:val="18"/>
          <w:szCs w:val="21"/>
        </w:rPr>
        <w:t>12</w:t>
      </w:r>
      <w:r>
        <w:rPr>
          <w:rFonts w:hint="eastAsia"/>
          <w:sz w:val="18"/>
          <w:szCs w:val="21"/>
        </w:rPr>
        <w:t>】</w:t>
      </w:r>
    </w:p>
    <w:p>
      <w:pPr>
        <w:spacing w:line="360" w:lineRule="auto"/>
        <w:ind w:firstLine="480" w:firstLineChars="200"/>
      </w:pPr>
      <w:r>
        <w:rPr>
          <w:rFonts w:hint="eastAsia"/>
        </w:rPr>
        <w:t>点击课程卡片上的【认领】按钮，即可打开该课程的课表，点击课表上的【+】号，可以进一步确认该课程的授课教师、上课地点和教学班信息，点击【认领任务】，即可完成听课任务的认领，如下图</w:t>
      </w:r>
      <w:r>
        <w:t>2</w:t>
      </w:r>
      <w:r>
        <w:rPr>
          <w:rFonts w:hint="eastAsia"/>
        </w:rPr>
        <w:t>-</w:t>
      </w:r>
      <w:r>
        <w:t>13</w:t>
      </w:r>
      <w:r>
        <w:rPr>
          <w:rFonts w:hint="eastAsia"/>
        </w:rPr>
        <w:t>所示。</w:t>
      </w:r>
    </w:p>
    <w:p>
      <w:pPr>
        <w:spacing w:line="360" w:lineRule="auto"/>
        <w:rPr>
          <w:sz w:val="18"/>
          <w:szCs w:val="21"/>
        </w:rPr>
      </w:pPr>
      <w:r>
        <w:drawing>
          <wp:inline distT="0" distB="0" distL="0" distR="0">
            <wp:extent cx="1514475" cy="2703195"/>
            <wp:effectExtent l="0" t="0" r="0" b="190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21035" cy="289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0" distR="0">
            <wp:extent cx="1528445" cy="2724785"/>
            <wp:effectExtent l="0" t="0" r="14605" b="1841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12532" cy="287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  <w:szCs w:val="21"/>
        </w:rPr>
        <w:t xml:space="preserve">   </w:t>
      </w:r>
      <w:r>
        <w:drawing>
          <wp:inline distT="0" distB="0" distL="0" distR="0">
            <wp:extent cx="1558925" cy="2762885"/>
            <wp:effectExtent l="0" t="0" r="3175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66643" cy="2776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sz w:val="18"/>
          <w:szCs w:val="21"/>
        </w:rPr>
      </w:pPr>
      <w:r>
        <w:rPr>
          <w:rFonts w:hint="eastAsia"/>
          <w:sz w:val="18"/>
          <w:szCs w:val="21"/>
        </w:rPr>
        <w:t>【图</w:t>
      </w:r>
      <w:r>
        <w:rPr>
          <w:sz w:val="18"/>
          <w:szCs w:val="21"/>
        </w:rPr>
        <w:t>2</w:t>
      </w:r>
      <w:r>
        <w:rPr>
          <w:rFonts w:hint="eastAsia"/>
          <w:sz w:val="18"/>
          <w:szCs w:val="21"/>
        </w:rPr>
        <w:t>-</w:t>
      </w:r>
      <w:r>
        <w:rPr>
          <w:sz w:val="18"/>
          <w:szCs w:val="21"/>
        </w:rPr>
        <w:t>13</w:t>
      </w:r>
      <w:r>
        <w:rPr>
          <w:rFonts w:hint="eastAsia"/>
          <w:sz w:val="18"/>
          <w:szCs w:val="21"/>
        </w:rPr>
        <w:t>】</w:t>
      </w:r>
    </w:p>
    <w:p>
      <w:pPr>
        <w:spacing w:line="360" w:lineRule="auto"/>
        <w:ind w:firstLine="480" w:firstLineChars="200"/>
        <w:rPr>
          <w:szCs w:val="21"/>
        </w:rPr>
      </w:pPr>
      <w:r>
        <w:rPr>
          <w:rFonts w:hint="eastAsia"/>
          <w:szCs w:val="21"/>
        </w:rPr>
        <w:t>点击图</w:t>
      </w:r>
      <w:r>
        <w:rPr>
          <w:szCs w:val="21"/>
        </w:rPr>
        <w:t>2</w:t>
      </w:r>
      <w:r>
        <w:rPr>
          <w:rFonts w:hint="eastAsia"/>
          <w:szCs w:val="21"/>
        </w:rPr>
        <w:t>-</w:t>
      </w:r>
      <w:r>
        <w:rPr>
          <w:szCs w:val="21"/>
        </w:rPr>
        <w:t>13</w:t>
      </w:r>
      <w:r>
        <w:rPr>
          <w:rFonts w:hint="eastAsia"/>
          <w:szCs w:val="21"/>
        </w:rPr>
        <w:t>中的【认领任务】后，页面下方将会出现“认领成功，是否立即评价”，点击【去评价】按钮可以立即完成评价，如下图</w:t>
      </w:r>
      <w:r>
        <w:rPr>
          <w:szCs w:val="21"/>
        </w:rPr>
        <w:t>2</w:t>
      </w:r>
      <w:r>
        <w:rPr>
          <w:rFonts w:hint="eastAsia"/>
          <w:szCs w:val="21"/>
        </w:rPr>
        <w:t>-</w:t>
      </w:r>
      <w:r>
        <w:rPr>
          <w:szCs w:val="21"/>
        </w:rPr>
        <w:t>14</w:t>
      </w:r>
      <w:r>
        <w:rPr>
          <w:rFonts w:hint="eastAsia"/>
          <w:szCs w:val="21"/>
        </w:rPr>
        <w:t>所示。</w:t>
      </w:r>
    </w:p>
    <w:p>
      <w:pPr>
        <w:spacing w:line="360" w:lineRule="auto"/>
        <w:jc w:val="center"/>
        <w:rPr>
          <w:sz w:val="18"/>
          <w:szCs w:val="21"/>
        </w:rPr>
      </w:pPr>
      <w:r>
        <w:drawing>
          <wp:inline distT="0" distB="0" distL="0" distR="0">
            <wp:extent cx="1768475" cy="3143250"/>
            <wp:effectExtent l="0" t="0" r="3175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94254" cy="318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8"/>
          <w:szCs w:val="21"/>
        </w:rPr>
        <w:t xml:space="preserve"> </w:t>
      </w:r>
      <w:r>
        <w:rPr>
          <w:sz w:val="18"/>
          <w:szCs w:val="21"/>
        </w:rPr>
        <w:t xml:space="preserve">   </w:t>
      </w:r>
      <w:r>
        <w:drawing>
          <wp:inline distT="0" distB="0" distL="0" distR="0">
            <wp:extent cx="1769745" cy="3137535"/>
            <wp:effectExtent l="0" t="0" r="1905" b="571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15443" cy="321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sz w:val="18"/>
          <w:szCs w:val="21"/>
        </w:rPr>
      </w:pPr>
      <w:r>
        <w:rPr>
          <w:rFonts w:hint="eastAsia"/>
          <w:sz w:val="18"/>
          <w:szCs w:val="21"/>
        </w:rPr>
        <w:t>【图</w:t>
      </w:r>
      <w:r>
        <w:rPr>
          <w:sz w:val="18"/>
          <w:szCs w:val="21"/>
        </w:rPr>
        <w:t>2</w:t>
      </w:r>
      <w:r>
        <w:rPr>
          <w:rFonts w:hint="eastAsia"/>
          <w:sz w:val="18"/>
          <w:szCs w:val="21"/>
        </w:rPr>
        <w:t>-</w:t>
      </w:r>
      <w:r>
        <w:rPr>
          <w:sz w:val="18"/>
          <w:szCs w:val="21"/>
        </w:rPr>
        <w:t>14</w:t>
      </w:r>
      <w:r>
        <w:rPr>
          <w:rFonts w:hint="eastAsia"/>
          <w:sz w:val="18"/>
          <w:szCs w:val="21"/>
        </w:rPr>
        <w:t>】</w:t>
      </w:r>
    </w:p>
    <w:p>
      <w:pPr>
        <w:spacing w:line="360" w:lineRule="auto"/>
        <w:ind w:firstLine="480" w:firstLineChars="200"/>
        <w:rPr>
          <w:szCs w:val="24"/>
        </w:rPr>
      </w:pPr>
      <w:r>
        <w:rPr>
          <w:rFonts w:hint="eastAsia"/>
          <w:szCs w:val="24"/>
        </w:rPr>
        <w:t>督导也可以不用立即评价，所有认领好的待评课程都会在【任务单】中，督导也可以点击上图中的【返回】按钮，返回至任务单中进行评价，如下图</w:t>
      </w:r>
      <w:r>
        <w:rPr>
          <w:szCs w:val="24"/>
        </w:rPr>
        <w:t>2</w:t>
      </w:r>
      <w:r>
        <w:rPr>
          <w:rFonts w:hint="eastAsia"/>
          <w:szCs w:val="24"/>
        </w:rPr>
        <w:t>-</w:t>
      </w:r>
      <w:r>
        <w:rPr>
          <w:szCs w:val="24"/>
        </w:rPr>
        <w:t>15</w:t>
      </w:r>
      <w:r>
        <w:rPr>
          <w:rFonts w:hint="eastAsia"/>
          <w:szCs w:val="24"/>
        </w:rPr>
        <w:t>所示。</w:t>
      </w:r>
    </w:p>
    <w:p>
      <w:pPr>
        <w:spacing w:line="360" w:lineRule="auto"/>
        <w:jc w:val="center"/>
        <w:rPr>
          <w:sz w:val="20"/>
        </w:rPr>
      </w:pPr>
      <w:r>
        <w:drawing>
          <wp:inline distT="0" distB="0" distL="0" distR="0">
            <wp:extent cx="1895475" cy="3369310"/>
            <wp:effectExtent l="0" t="0" r="0" b="254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976750" cy="3514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sz w:val="18"/>
          <w:szCs w:val="21"/>
        </w:rPr>
      </w:pPr>
      <w:r>
        <w:rPr>
          <w:rFonts w:hint="eastAsia"/>
          <w:sz w:val="18"/>
          <w:szCs w:val="21"/>
        </w:rPr>
        <w:t>【图</w:t>
      </w:r>
      <w:r>
        <w:rPr>
          <w:sz w:val="18"/>
          <w:szCs w:val="21"/>
        </w:rPr>
        <w:t>2</w:t>
      </w:r>
      <w:r>
        <w:rPr>
          <w:rFonts w:hint="eastAsia"/>
          <w:sz w:val="18"/>
          <w:szCs w:val="21"/>
        </w:rPr>
        <w:t>-</w:t>
      </w:r>
      <w:r>
        <w:rPr>
          <w:sz w:val="18"/>
          <w:szCs w:val="21"/>
        </w:rPr>
        <w:t>15</w:t>
      </w:r>
      <w:r>
        <w:rPr>
          <w:rFonts w:hint="eastAsia"/>
          <w:sz w:val="18"/>
          <w:szCs w:val="21"/>
        </w:rPr>
        <w:t>】</w:t>
      </w:r>
    </w:p>
    <w:p>
      <w:pPr>
        <w:bidi w:val="0"/>
      </w:pPr>
      <w:r>
        <w:rPr>
          <w:rFonts w:hint="eastAsia"/>
        </w:rPr>
        <w:t>特别说明：电脑端和手机端的数据是实时互通的，督导可以在电脑端认领好任务后，在手机端的【任务单】中进行查看和评价；使用手机端临时保存的任务，也可以继续使用电脑端完成评价。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567" w:footer="283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30549303"/>
      <w:docPartObj>
        <w:docPartGallery w:val="autotext"/>
      </w:docPartObj>
    </w:sdtPr>
    <w:sdtContent>
      <w:p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inline distT="0" distB="0" distL="0" distR="0">
          <wp:extent cx="5273040" cy="510540"/>
          <wp:effectExtent l="0" t="0" r="3810" b="3810"/>
          <wp:docPr id="5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304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3MjJkYjdjNDIwOTgwYzMwNDVlOTA5MjNmMTk3NDQifQ=="/>
  </w:docVars>
  <w:rsids>
    <w:rsidRoot w:val="00532A6B"/>
    <w:rsid w:val="000A491A"/>
    <w:rsid w:val="000D44C6"/>
    <w:rsid w:val="001242DC"/>
    <w:rsid w:val="001266A4"/>
    <w:rsid w:val="0015769F"/>
    <w:rsid w:val="00160227"/>
    <w:rsid w:val="00163D78"/>
    <w:rsid w:val="001D2A1B"/>
    <w:rsid w:val="001E3CED"/>
    <w:rsid w:val="00211CB5"/>
    <w:rsid w:val="00211DBA"/>
    <w:rsid w:val="00222BBC"/>
    <w:rsid w:val="00235403"/>
    <w:rsid w:val="00235F37"/>
    <w:rsid w:val="002C4B9E"/>
    <w:rsid w:val="002D1AE9"/>
    <w:rsid w:val="0034611C"/>
    <w:rsid w:val="00346FEC"/>
    <w:rsid w:val="00363379"/>
    <w:rsid w:val="00363DAC"/>
    <w:rsid w:val="00374801"/>
    <w:rsid w:val="00385C5E"/>
    <w:rsid w:val="003D576C"/>
    <w:rsid w:val="003E5ABE"/>
    <w:rsid w:val="00407612"/>
    <w:rsid w:val="004209F1"/>
    <w:rsid w:val="0044026E"/>
    <w:rsid w:val="004404E8"/>
    <w:rsid w:val="00444B6E"/>
    <w:rsid w:val="004667AA"/>
    <w:rsid w:val="00496506"/>
    <w:rsid w:val="004C66D6"/>
    <w:rsid w:val="00503E57"/>
    <w:rsid w:val="00532A6B"/>
    <w:rsid w:val="005603CA"/>
    <w:rsid w:val="00596E1E"/>
    <w:rsid w:val="005B3C95"/>
    <w:rsid w:val="005E26BC"/>
    <w:rsid w:val="005F2B55"/>
    <w:rsid w:val="005F4160"/>
    <w:rsid w:val="005F7B3F"/>
    <w:rsid w:val="00605C7E"/>
    <w:rsid w:val="006114CE"/>
    <w:rsid w:val="00615B2E"/>
    <w:rsid w:val="006944CB"/>
    <w:rsid w:val="006A4A6C"/>
    <w:rsid w:val="006A73B5"/>
    <w:rsid w:val="006D135E"/>
    <w:rsid w:val="007915BF"/>
    <w:rsid w:val="007E69BA"/>
    <w:rsid w:val="007F4584"/>
    <w:rsid w:val="00866748"/>
    <w:rsid w:val="00867951"/>
    <w:rsid w:val="008D3A39"/>
    <w:rsid w:val="008F15BA"/>
    <w:rsid w:val="00916DB2"/>
    <w:rsid w:val="009231A3"/>
    <w:rsid w:val="009D0411"/>
    <w:rsid w:val="00A13CD4"/>
    <w:rsid w:val="00A25B9B"/>
    <w:rsid w:val="00A27C65"/>
    <w:rsid w:val="00A51EF8"/>
    <w:rsid w:val="00A554B8"/>
    <w:rsid w:val="00A92A4A"/>
    <w:rsid w:val="00A9634C"/>
    <w:rsid w:val="00A96551"/>
    <w:rsid w:val="00AB25D1"/>
    <w:rsid w:val="00AC016F"/>
    <w:rsid w:val="00AD2F1F"/>
    <w:rsid w:val="00AE4EC9"/>
    <w:rsid w:val="00B02192"/>
    <w:rsid w:val="00B631EE"/>
    <w:rsid w:val="00B643C5"/>
    <w:rsid w:val="00B651DE"/>
    <w:rsid w:val="00BB0811"/>
    <w:rsid w:val="00BB5717"/>
    <w:rsid w:val="00BC36EF"/>
    <w:rsid w:val="00C6321C"/>
    <w:rsid w:val="00C72777"/>
    <w:rsid w:val="00C939E1"/>
    <w:rsid w:val="00CA7801"/>
    <w:rsid w:val="00E06C61"/>
    <w:rsid w:val="00E264D0"/>
    <w:rsid w:val="00E77044"/>
    <w:rsid w:val="00E85A3B"/>
    <w:rsid w:val="00ED3AEE"/>
    <w:rsid w:val="00F173F4"/>
    <w:rsid w:val="00FC3D78"/>
    <w:rsid w:val="04B073F7"/>
    <w:rsid w:val="0BA177A9"/>
    <w:rsid w:val="131E40C5"/>
    <w:rsid w:val="3364052D"/>
    <w:rsid w:val="36F47CE2"/>
    <w:rsid w:val="5572187E"/>
    <w:rsid w:val="568D527C"/>
    <w:rsid w:val="582B6375"/>
    <w:rsid w:val="59256119"/>
    <w:rsid w:val="5AE7275A"/>
    <w:rsid w:val="5BBD682F"/>
    <w:rsid w:val="61AC2309"/>
    <w:rsid w:val="6FB2669E"/>
    <w:rsid w:val="70663195"/>
    <w:rsid w:val="7BF4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880" w:firstLineChars="200"/>
      <w:jc w:val="both"/>
    </w:pPr>
    <w:rPr>
      <w:rFonts w:eastAsia="宋体" w:asciiTheme="minorAscii" w:hAnsiTheme="minorAsci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unhideWhenUsed/>
    <w:qFormat/>
    <w:uiPriority w:val="39"/>
  </w:style>
  <w:style w:type="paragraph" w:styleId="8">
    <w:name w:val="toc 2"/>
    <w:basedOn w:val="1"/>
    <w:next w:val="1"/>
    <w:unhideWhenUsed/>
    <w:qFormat/>
    <w:uiPriority w:val="39"/>
    <w:pPr>
      <w:ind w:left="420" w:leftChars="200"/>
    </w:pPr>
  </w:style>
  <w:style w:type="paragraph" w:styleId="9">
    <w:name w:val="annotation subject"/>
    <w:basedOn w:val="4"/>
    <w:next w:val="4"/>
    <w:link w:val="20"/>
    <w:semiHidden/>
    <w:unhideWhenUsed/>
    <w:qFormat/>
    <w:uiPriority w:val="99"/>
    <w:rPr>
      <w:b/>
      <w:bCs/>
    </w:r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6">
    <w:name w:val="标题 1 字符"/>
    <w:basedOn w:val="11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7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18">
    <w:name w:val="标题 2 字符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批注文字 字符"/>
    <w:basedOn w:val="11"/>
    <w:link w:val="4"/>
    <w:semiHidden/>
    <w:qFormat/>
    <w:uiPriority w:val="99"/>
  </w:style>
  <w:style w:type="character" w:customStyle="1" w:styleId="20">
    <w:name w:val="批注主题 字符"/>
    <w:basedOn w:val="19"/>
    <w:link w:val="9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1" Type="http://schemas.openxmlformats.org/officeDocument/2006/relationships/fontTable" Target="fontTable.xml"/><Relationship Id="rId30" Type="http://schemas.openxmlformats.org/officeDocument/2006/relationships/customXml" Target="../customXml/item1.xml"/><Relationship Id="rId3" Type="http://schemas.openxmlformats.org/officeDocument/2006/relationships/footnotes" Target="footnotes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86164-91FC-431B-9544-68F1FF1718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1313</Words>
  <Characters>1437</Characters>
  <Lines>14</Lines>
  <Paragraphs>4</Paragraphs>
  <TotalTime>6</TotalTime>
  <ScaleCrop>false</ScaleCrop>
  <LinksUpToDate>false</LinksUpToDate>
  <CharactersWithSpaces>1469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2021-04-28T02:56:00Z</dcterms:created>
  <dc:creator>MyCOS_DengYan</dc:creator>
  <cp:lastModifiedBy>麦可思_专员</cp:lastModifiedBy>
  <cp:lastPrinted>2021-04-28T11:29:00Z</cp:lastPrinted>
  <dcterms:modified xsi:type="dcterms:W3CDTF">2023-09-27T10:48:44Z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CDC71D8EBC854517B89012EEEA06189B</vt:lpwstr>
  </property>
</Properties>
</file>