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ind w:firstLine="361" w:firstLineChars="100"/>
        <w:jc w:val="center"/>
        <w:rPr>
          <w:rFonts w:ascii="宋体" w:hAnsi="宋体" w:eastAsia="宋体" w:cs="宋体"/>
          <w:b/>
          <w:bCs/>
          <w:color w:val="000000"/>
          <w:kern w:val="0"/>
          <w:sz w:val="36"/>
          <w:szCs w:val="36"/>
          <w:lang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bidi="ar"/>
        </w:rPr>
        <w:t>材料科学与工程学院本科学生转专业细则</w:t>
      </w:r>
    </w:p>
    <w:p>
      <w:pPr>
        <w:widowControl/>
        <w:numPr>
          <w:ilvl w:val="0"/>
          <w:numId w:val="1"/>
        </w:numPr>
        <w:jc w:val="left"/>
        <w:rPr>
          <w:rFonts w:ascii="宋体" w:hAnsi="宋体" w:eastAsia="宋体" w:cs="宋体"/>
          <w:b/>
          <w:bCs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bidi="ar"/>
        </w:rPr>
        <w:t xml:space="preserve">转专业工作领导小组 </w:t>
      </w:r>
    </w:p>
    <w:p>
      <w:pPr>
        <w:widowControl/>
        <w:ind w:firstLine="560" w:firstLineChars="200"/>
        <w:jc w:val="left"/>
        <w:rPr>
          <w:rFonts w:ascii="宋体" w:hAnsi="宋体" w:eastAsia="宋体" w:cs="宋体"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bidi="ar"/>
        </w:rPr>
        <w:t>组长 陈树琪，李刚，李国然，胡同亮，朱剑</w:t>
      </w:r>
    </w:p>
    <w:p>
      <w:pPr>
        <w:widowControl/>
        <w:jc w:val="left"/>
        <w:rPr>
          <w:rFonts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bidi="ar"/>
        </w:rPr>
        <w:t>二、转出条件</w:t>
      </w:r>
    </w:p>
    <w:p>
      <w:pPr>
        <w:widowControl/>
        <w:ind w:firstLine="560" w:firstLineChars="200"/>
        <w:jc w:val="lef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bidi="ar"/>
        </w:rPr>
        <w:t xml:space="preserve">除《南开大学本科生转专业管理办法》规定的不允许转出的情形外，学院学生转出无其他限制。 </w:t>
      </w:r>
    </w:p>
    <w:p>
      <w:pPr>
        <w:widowControl/>
        <w:numPr>
          <w:ilvl w:val="0"/>
          <w:numId w:val="1"/>
        </w:numPr>
        <w:jc w:val="left"/>
        <w:rPr>
          <w:rFonts w:ascii="宋体" w:hAnsi="宋体" w:eastAsia="宋体" w:cs="宋体"/>
          <w:b/>
          <w:bCs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bidi="ar"/>
        </w:rPr>
        <w:t xml:space="preserve">转入基本申请条件 </w:t>
      </w:r>
    </w:p>
    <w:p>
      <w:pPr>
        <w:ind w:firstLine="560" w:firstLineChars="2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1、一年级本科生申请转入材料学院的学生，原专业不做要求；二年级及以上年级，本科生申请转入材料学院的学生，原专业必须是理工科相关专业。</w:t>
      </w:r>
    </w:p>
    <w:p>
      <w:pPr>
        <w:ind w:firstLine="560" w:firstLineChars="200"/>
        <w:rPr>
          <w:rFonts w:ascii="宋体" w:hAnsi="宋体" w:eastAsia="宋体" w:cs="宋体"/>
          <w:color w:val="000000"/>
          <w:kern w:val="0"/>
          <w:sz w:val="28"/>
          <w:szCs w:val="28"/>
          <w:lang w:bidi="ar"/>
        </w:rPr>
      </w:pPr>
      <w:r>
        <w:rPr>
          <w:rFonts w:ascii="宋体" w:hAnsi="宋体" w:eastAsia="宋体" w:cs="宋体"/>
          <w:sz w:val="28"/>
          <w:szCs w:val="28"/>
        </w:rPr>
        <w:t>2</w:t>
      </w:r>
      <w:r>
        <w:rPr>
          <w:rFonts w:hint="eastAsia" w:ascii="宋体" w:hAnsi="宋体" w:eastAsia="宋体" w:cs="宋体"/>
          <w:sz w:val="28"/>
          <w:szCs w:val="28"/>
        </w:rPr>
        <w:t>、申请转入材料学院的学生，通识必修课中外语能力类课程及数理基础类课程没有不及格情况。</w:t>
      </w:r>
    </w:p>
    <w:p>
      <w:pPr>
        <w:widowControl/>
        <w:numPr>
          <w:ilvl w:val="0"/>
          <w:numId w:val="1"/>
        </w:numPr>
        <w:jc w:val="left"/>
        <w:rPr>
          <w:rFonts w:ascii="宋体" w:hAnsi="宋体" w:eastAsia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bidi="ar"/>
        </w:rPr>
        <w:t xml:space="preserve">选拔流程 </w:t>
      </w:r>
    </w:p>
    <w:p>
      <w:pPr>
        <w:widowControl/>
        <w:ind w:firstLine="560" w:firstLineChars="200"/>
        <w:jc w:val="lef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符合申请条件的同学须参加学院组织的笔试和面试。其中笔试试题为材料学科基础知识，满分100分。面试分为自我介绍和问答两个环节，满分100分。笔试和面试成绩比例为6:4。笔试和面试成绩都达到60分的同学，根据笔试和面试成绩按比例相加排序获得最终转入资格。</w:t>
      </w:r>
    </w:p>
    <w:p>
      <w:pPr>
        <w:ind w:firstLine="560" w:firstLineChars="2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本院两个专业之间互转不用参加笔试，只参加面试，面试成绩合格即可转入，不参加成绩排序，不占计划名额。</w:t>
      </w:r>
    </w:p>
    <w:p>
      <w:pPr>
        <w:ind w:firstLine="560" w:firstLineChars="200"/>
        <w:rPr>
          <w:rFonts w:ascii="宋体" w:hAnsi="宋体" w:eastAsia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sz w:val="28"/>
          <w:szCs w:val="28"/>
        </w:rPr>
        <w:t>最终录取名单将于材料科学与工程学院网站予以公示，公示期不少于3天，如有异议，可于公示期内申请复议。</w:t>
      </w:r>
    </w:p>
    <w:p>
      <w:pPr>
        <w:numPr>
          <w:ilvl w:val="0"/>
          <w:numId w:val="1"/>
        </w:numPr>
        <w:ind w:left="0" w:leftChars="0" w:firstLine="0" w:firstLineChars="0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本细则解释权归材料科学与工程学院。</w:t>
      </w:r>
    </w:p>
    <w:p>
      <w:pPr>
        <w:widowControl/>
        <w:jc w:val="center"/>
        <w:rPr>
          <w:b/>
          <w:sz w:val="18"/>
        </w:rPr>
      </w:pPr>
      <w:r>
        <w:rPr>
          <w:rFonts w:ascii="宋体" w:hAnsi="宋体" w:eastAsia="宋体" w:cs="宋体"/>
          <w:b/>
          <w:color w:val="000000"/>
          <w:kern w:val="0"/>
          <w:sz w:val="36"/>
          <w:szCs w:val="43"/>
          <w:lang w:bidi="ar"/>
        </w:rPr>
        <w:t>2025</w:t>
      </w:r>
      <w:r>
        <w:rPr>
          <w:rFonts w:hint="eastAsia" w:ascii="宋体" w:hAnsi="宋体" w:eastAsia="宋体" w:cs="宋体"/>
          <w:b/>
          <w:color w:val="000000"/>
          <w:kern w:val="0"/>
          <w:sz w:val="36"/>
          <w:szCs w:val="43"/>
          <w:lang w:bidi="ar"/>
        </w:rPr>
        <w:t>年材料科学与工程学院专业接收计划</w:t>
      </w:r>
    </w:p>
    <w:p>
      <w:pPr>
        <w:widowControl/>
        <w:jc w:val="center"/>
        <w:rPr>
          <w:rFonts w:ascii="宋体" w:hAnsi="宋体" w:eastAsia="宋体" w:cs="宋体"/>
          <w:color w:val="000000"/>
          <w:kern w:val="0"/>
          <w:sz w:val="43"/>
          <w:szCs w:val="43"/>
          <w:lang w:bidi="ar"/>
        </w:rPr>
      </w:pPr>
    </w:p>
    <w:tbl>
      <w:tblPr>
        <w:tblStyle w:val="2"/>
        <w:tblW w:w="994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1413"/>
        <w:gridCol w:w="1417"/>
        <w:gridCol w:w="1985"/>
        <w:gridCol w:w="2551"/>
        <w:gridCol w:w="11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3" w:type="dxa"/>
          </w:tcPr>
          <w:p>
            <w:pPr>
              <w:spacing w:line="360" w:lineRule="auto"/>
              <w:jc w:val="center"/>
              <w:rPr>
                <w:rFonts w:ascii="仿宋_GB2312" w:eastAsia="仿宋_GB2312"/>
                <w:b/>
                <w:sz w:val="28"/>
              </w:rPr>
            </w:pPr>
            <w:r>
              <w:rPr>
                <w:rFonts w:hint="eastAsia" w:ascii="仿宋_GB2312" w:eastAsia="仿宋_GB2312"/>
                <w:b/>
                <w:sz w:val="28"/>
              </w:rPr>
              <w:t>学院</w:t>
            </w:r>
          </w:p>
        </w:tc>
        <w:tc>
          <w:tcPr>
            <w:tcW w:w="1413" w:type="dxa"/>
          </w:tcPr>
          <w:p>
            <w:pPr>
              <w:spacing w:line="360" w:lineRule="auto"/>
              <w:jc w:val="center"/>
              <w:rPr>
                <w:rFonts w:ascii="仿宋_GB2312" w:eastAsia="仿宋_GB2312"/>
                <w:b/>
                <w:sz w:val="28"/>
              </w:rPr>
            </w:pPr>
            <w:r>
              <w:rPr>
                <w:rFonts w:hint="eastAsia" w:ascii="仿宋_GB2312" w:eastAsia="仿宋_GB2312"/>
                <w:b/>
                <w:sz w:val="28"/>
              </w:rPr>
              <w:t>接收专业</w:t>
            </w:r>
          </w:p>
        </w:tc>
        <w:tc>
          <w:tcPr>
            <w:tcW w:w="1417" w:type="dxa"/>
          </w:tcPr>
          <w:p>
            <w:pPr>
              <w:spacing w:line="360" w:lineRule="auto"/>
              <w:rPr>
                <w:rFonts w:ascii="仿宋_GB2312" w:eastAsia="仿宋_GB2312"/>
                <w:b/>
                <w:sz w:val="28"/>
              </w:rPr>
            </w:pPr>
            <w:r>
              <w:rPr>
                <w:rFonts w:hint="eastAsia" w:ascii="仿宋_GB2312" w:eastAsia="仿宋_GB2312"/>
                <w:b/>
                <w:sz w:val="28"/>
              </w:rPr>
              <w:t>接收年级</w:t>
            </w:r>
          </w:p>
        </w:tc>
        <w:tc>
          <w:tcPr>
            <w:tcW w:w="1985" w:type="dxa"/>
          </w:tcPr>
          <w:p>
            <w:pPr>
              <w:rPr>
                <w:rFonts w:ascii="仿宋_GB2312" w:eastAsia="仿宋_GB2312"/>
                <w:b/>
                <w:sz w:val="28"/>
              </w:rPr>
            </w:pPr>
            <w:r>
              <w:rPr>
                <w:rFonts w:hint="eastAsia" w:ascii="仿宋_GB2312" w:eastAsia="仿宋_GB2312"/>
                <w:b/>
                <w:sz w:val="28"/>
              </w:rPr>
              <w:t>接收转入人数</w:t>
            </w:r>
          </w:p>
        </w:tc>
        <w:tc>
          <w:tcPr>
            <w:tcW w:w="3713" w:type="dxa"/>
            <w:gridSpan w:val="2"/>
          </w:tcPr>
          <w:p>
            <w:pPr>
              <w:jc w:val="center"/>
              <w:rPr>
                <w:rFonts w:ascii="仿宋_GB2312" w:eastAsia="仿宋_GB2312"/>
                <w:b/>
                <w:sz w:val="28"/>
              </w:rPr>
            </w:pPr>
            <w:r>
              <w:rPr>
                <w:rFonts w:hint="eastAsia" w:ascii="仿宋_GB2312" w:eastAsia="仿宋_GB2312"/>
                <w:b/>
                <w:sz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  <w:jc w:val="center"/>
        </w:trPr>
        <w:tc>
          <w:tcPr>
            <w:tcW w:w="1413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材料科学与工程学院</w:t>
            </w:r>
          </w:p>
        </w:tc>
        <w:tc>
          <w:tcPr>
            <w:tcW w:w="1413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材料</w:t>
            </w:r>
            <w:r>
              <w:rPr>
                <w:rFonts w:ascii="仿宋_GB2312" w:eastAsia="仿宋_GB2312"/>
                <w:sz w:val="28"/>
              </w:rPr>
              <w:t>物理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/>
                <w:sz w:val="28"/>
              </w:rPr>
              <w:t>2023</w:t>
            </w:r>
            <w:r>
              <w:rPr>
                <w:rFonts w:hint="eastAsia" w:ascii="仿宋_GB2312" w:eastAsia="仿宋_GB2312"/>
                <w:sz w:val="28"/>
              </w:rPr>
              <w:t>级及以上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/>
                <w:sz w:val="28"/>
              </w:rPr>
              <w:t>5</w:t>
            </w:r>
          </w:p>
        </w:tc>
        <w:tc>
          <w:tcPr>
            <w:tcW w:w="2551" w:type="dxa"/>
            <w:vMerge w:val="restart"/>
          </w:tcPr>
          <w:p>
            <w:pPr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理工科</w:t>
            </w:r>
            <w:r>
              <w:rPr>
                <w:rFonts w:ascii="仿宋_GB2312" w:eastAsia="仿宋_GB2312"/>
                <w:sz w:val="28"/>
              </w:rPr>
              <w:t>专业</w:t>
            </w:r>
            <w:r>
              <w:rPr>
                <w:rFonts w:hint="eastAsia" w:ascii="仿宋_GB2312" w:eastAsia="仿宋_GB2312"/>
                <w:sz w:val="28"/>
              </w:rPr>
              <w:t>，通识必修课中外语能力类课程及数理基础类课程没有不及格情况</w:t>
            </w:r>
          </w:p>
        </w:tc>
        <w:tc>
          <w:tcPr>
            <w:tcW w:w="1162" w:type="dxa"/>
            <w:vMerge w:val="restart"/>
          </w:tcPr>
          <w:p>
            <w:pPr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均</w:t>
            </w:r>
            <w:r>
              <w:rPr>
                <w:rFonts w:ascii="仿宋_GB2312" w:eastAsia="仿宋_GB2312"/>
                <w:sz w:val="28"/>
              </w:rPr>
              <w:t>必须</w:t>
            </w:r>
            <w:r>
              <w:rPr>
                <w:rFonts w:hint="eastAsia" w:ascii="仿宋_GB2312" w:eastAsia="仿宋_GB2312"/>
                <w:sz w:val="28"/>
              </w:rPr>
              <w:t>参加</w:t>
            </w:r>
            <w:r>
              <w:rPr>
                <w:rFonts w:ascii="仿宋_GB2312" w:eastAsia="仿宋_GB2312"/>
                <w:sz w:val="28"/>
              </w:rPr>
              <w:t>学院</w:t>
            </w:r>
            <w:r>
              <w:rPr>
                <w:rFonts w:hint="eastAsia" w:ascii="仿宋_GB2312" w:eastAsia="仿宋_GB2312"/>
                <w:sz w:val="28"/>
              </w:rPr>
              <w:t>笔试和</w:t>
            </w:r>
            <w:r>
              <w:rPr>
                <w:rFonts w:ascii="仿宋_GB2312" w:eastAsia="仿宋_GB2312"/>
                <w:sz w:val="28"/>
              </w:rPr>
              <w:t>面试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3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413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材料</w:t>
            </w:r>
            <w:r>
              <w:rPr>
                <w:rFonts w:ascii="仿宋_GB2312" w:eastAsia="仿宋_GB2312"/>
                <w:sz w:val="28"/>
              </w:rPr>
              <w:t>化学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/>
                <w:sz w:val="28"/>
              </w:rPr>
              <w:t>2023</w:t>
            </w:r>
            <w:r>
              <w:rPr>
                <w:rFonts w:hint="eastAsia" w:ascii="仿宋_GB2312" w:eastAsia="仿宋_GB2312"/>
                <w:sz w:val="28"/>
              </w:rPr>
              <w:t>级及以上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/>
                <w:sz w:val="28"/>
              </w:rPr>
              <w:t>5</w:t>
            </w:r>
          </w:p>
        </w:tc>
        <w:tc>
          <w:tcPr>
            <w:tcW w:w="2551" w:type="dxa"/>
            <w:vMerge w:val="continue"/>
          </w:tcPr>
          <w:p>
            <w:pPr>
              <w:rPr>
                <w:rFonts w:ascii="仿宋_GB2312" w:eastAsia="仿宋_GB2312"/>
                <w:sz w:val="28"/>
              </w:rPr>
            </w:pPr>
          </w:p>
        </w:tc>
        <w:tc>
          <w:tcPr>
            <w:tcW w:w="1162" w:type="dxa"/>
            <w:vMerge w:val="continue"/>
          </w:tcPr>
          <w:p>
            <w:pPr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  <w:jc w:val="center"/>
        </w:trPr>
        <w:tc>
          <w:tcPr>
            <w:tcW w:w="1413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413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材料</w:t>
            </w:r>
            <w:r>
              <w:rPr>
                <w:rFonts w:ascii="仿宋_GB2312" w:eastAsia="仿宋_GB2312"/>
                <w:sz w:val="28"/>
              </w:rPr>
              <w:t>物理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ascii="仿宋_GB2312" w:eastAsia="仿宋_GB2312"/>
                <w:sz w:val="28"/>
              </w:rPr>
              <w:t>2024</w:t>
            </w:r>
            <w:r>
              <w:rPr>
                <w:rFonts w:hint="eastAsia" w:ascii="仿宋_GB2312" w:eastAsia="仿宋_GB2312"/>
                <w:sz w:val="28"/>
              </w:rPr>
              <w:t>级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/>
                <w:sz w:val="28"/>
              </w:rPr>
              <w:t>5</w:t>
            </w:r>
          </w:p>
        </w:tc>
        <w:tc>
          <w:tcPr>
            <w:tcW w:w="2551" w:type="dxa"/>
            <w:vMerge w:val="restart"/>
          </w:tcPr>
          <w:p>
            <w:pPr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通识必修课中外语能力类课程及数理基础类课程没有不及格情况</w:t>
            </w:r>
          </w:p>
        </w:tc>
        <w:tc>
          <w:tcPr>
            <w:tcW w:w="1162" w:type="dxa"/>
            <w:vMerge w:val="continue"/>
          </w:tcPr>
          <w:p>
            <w:pPr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  <w:jc w:val="center"/>
        </w:trPr>
        <w:tc>
          <w:tcPr>
            <w:tcW w:w="1413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413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材料</w:t>
            </w:r>
            <w:r>
              <w:rPr>
                <w:rFonts w:ascii="仿宋_GB2312" w:eastAsia="仿宋_GB2312"/>
                <w:sz w:val="28"/>
              </w:rPr>
              <w:t>化学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/>
                <w:sz w:val="28"/>
              </w:rPr>
              <w:t>2024</w:t>
            </w:r>
            <w:r>
              <w:rPr>
                <w:rFonts w:hint="eastAsia" w:ascii="仿宋_GB2312" w:eastAsia="仿宋_GB2312"/>
                <w:sz w:val="28"/>
              </w:rPr>
              <w:t>级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/>
                <w:sz w:val="28"/>
              </w:rPr>
              <w:t>5</w:t>
            </w:r>
          </w:p>
        </w:tc>
        <w:tc>
          <w:tcPr>
            <w:tcW w:w="2551" w:type="dxa"/>
            <w:vMerge w:val="continue"/>
          </w:tcPr>
          <w:p>
            <w:pPr>
              <w:rPr>
                <w:rFonts w:ascii="仿宋_GB2312" w:eastAsia="仿宋_GB2312"/>
                <w:sz w:val="28"/>
              </w:rPr>
            </w:pPr>
          </w:p>
        </w:tc>
        <w:tc>
          <w:tcPr>
            <w:tcW w:w="1162" w:type="dxa"/>
            <w:vMerge w:val="continue"/>
          </w:tcPr>
          <w:p>
            <w:pPr>
              <w:rPr>
                <w:rFonts w:ascii="仿宋_GB2312" w:eastAsia="仿宋_GB2312"/>
                <w:sz w:val="28"/>
              </w:rPr>
            </w:pPr>
          </w:p>
        </w:tc>
      </w:tr>
    </w:tbl>
    <w:p>
      <w:pPr>
        <w:numPr>
          <w:ilvl w:val="0"/>
          <w:numId w:val="1"/>
        </w:numPr>
        <w:ind w:left="0" w:leftChars="0" w:firstLine="0" w:firstLineChars="0"/>
        <w:rPr>
          <w:rFonts w:hint="eastAsia" w:ascii="宋体" w:hAnsi="宋体" w:eastAsia="宋体" w:cs="宋体"/>
          <w:b/>
          <w:bCs/>
          <w:sz w:val="28"/>
          <w:szCs w:val="28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9496B3"/>
    <w:multiLevelType w:val="singleLevel"/>
    <w:tmpl w:val="169496B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54F5253"/>
    <w:rsid w:val="00010BD2"/>
    <w:rsid w:val="00065AB2"/>
    <w:rsid w:val="00074516"/>
    <w:rsid w:val="001E4FE4"/>
    <w:rsid w:val="00295212"/>
    <w:rsid w:val="004B04E9"/>
    <w:rsid w:val="007E3041"/>
    <w:rsid w:val="007E6779"/>
    <w:rsid w:val="009923E8"/>
    <w:rsid w:val="00B2547D"/>
    <w:rsid w:val="00C15150"/>
    <w:rsid w:val="00CC5571"/>
    <w:rsid w:val="00E4669D"/>
    <w:rsid w:val="0B1F3482"/>
    <w:rsid w:val="10EE6D75"/>
    <w:rsid w:val="210E3676"/>
    <w:rsid w:val="2A162F63"/>
    <w:rsid w:val="312B555B"/>
    <w:rsid w:val="35D5640E"/>
    <w:rsid w:val="3D530932"/>
    <w:rsid w:val="3D585922"/>
    <w:rsid w:val="554F5253"/>
    <w:rsid w:val="77440E61"/>
    <w:rsid w:val="7B1C2217"/>
    <w:rsid w:val="7BE729AE"/>
    <w:rsid w:val="7BF56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70</Words>
  <Characters>405</Characters>
  <Lines>3</Lines>
  <Paragraphs>1</Paragraphs>
  <TotalTime>0</TotalTime>
  <ScaleCrop>false</ScaleCrop>
  <LinksUpToDate>false</LinksUpToDate>
  <CharactersWithSpaces>474</CharactersWithSpaces>
  <Application>WPS Office_11.3.0.9236_F1E327BC-269C-435d-A152-05C5408002CA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2023-04-04T01:14:00Z</dcterms:created>
  <dc:creator>USER</dc:creator>
  <cp:lastModifiedBy>胥力文</cp:lastModifiedBy>
  <dcterms:modified xsi:type="dcterms:W3CDTF">2025-03-13T03:54:50Z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2052-11.3.0.9236</vt:lpwstr>
  </property>
  <property fmtid="{D5CDD505-2E9C-101B-9397-08002B2CF9AE}" pid="3" name="ICV">
    <vt:lpwstr>FAFCFCA0D9E04342AB8C28A62B395F50</vt:lpwstr>
  </property>
</Properties>
</file>