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CBBFE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0" w:firstLine="0" w:firstLine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-438785</wp:posOffset>
                </wp:positionH>
                <wp:positionV relativeFrom="paragraph">
                  <wp:posOffset>9525</wp:posOffset>
                </wp:positionV>
                <wp:extent cx="1111250" cy="444500"/>
                <wp:effectExtent l="0" t="0" r="0" b="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96595" y="979170"/>
                          <a:ext cx="111125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D678F9">
                            <w:pPr>
                              <w:ind w:left="0" w:leftChars="0" w:firstLine="0" w:firstLineChars="0"/>
                              <w:rPr>
                                <w:rFonts w:hint="default" w:eastAsia="仿宋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0"/>
                                <w:szCs w:val="30"/>
                                <w:lang w:val="en-US" w:eastAsia="zh-CN"/>
                              </w:rPr>
                              <w:t>附件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4.55pt;margin-top:0.75pt;height:35pt;width:87.5pt;z-index:251660288;mso-width-relative:page;mso-height-relative:page;" filled="f" stroked="f" coordsize="21600,21600" o:gfxdata="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O+Tf77ZAAAACAEAAA8AAAAAAAAAAQAgAAAA&#10;IgAAAGRycy9kb3ducmV2LnhtbFBLAQIUABQAAAAIAIdO4kCBCEdRQwIAAHAEAAAOAAAAAAAAAAEA&#10;IAAAACgBAABkcnMvZTJvRG9jLnhtbFBLBQYAAAAABgAGAFkBAADd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3D678F9">
                      <w:pPr>
                        <w:ind w:left="0" w:leftChars="0" w:firstLine="0" w:firstLineChars="0"/>
                        <w:rPr>
                          <w:rFonts w:hint="default" w:eastAsia="仿宋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0"/>
                          <w:szCs w:val="30"/>
                          <w:lang w:val="en-US" w:eastAsia="zh-CN"/>
                        </w:rPr>
                        <w:t>附件</w:t>
                      </w:r>
                    </w:p>
                  </w:txbxContent>
                </v:textbox>
              </v:shape>
            </w:pict>
          </mc:Fallback>
        </mc:AlternateContent>
      </w:r>
    </w:p>
    <w:p w14:paraId="3F53300D">
      <w:pPr>
        <w:pStyle w:val="4"/>
        <w:keepNext w:val="0"/>
        <w:keepLines w:val="0"/>
        <w:widowControl/>
        <w:suppressLineNumbers w:val="0"/>
        <w:spacing w:before="0" w:beforeAutospacing="0" w:after="0" w:afterAutospacing="0"/>
        <w:ind w:left="0" w:leftChars="0" w:right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南开大学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前沿交叉核心课程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清单（2025-2026年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）</w:t>
      </w:r>
    </w:p>
    <w:tbl>
      <w:tblPr>
        <w:tblStyle w:val="6"/>
        <w:tblW w:w="506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1587"/>
        <w:gridCol w:w="3880"/>
        <w:gridCol w:w="864"/>
        <w:gridCol w:w="839"/>
        <w:gridCol w:w="4821"/>
        <w:gridCol w:w="1468"/>
      </w:tblGrid>
      <w:tr w14:paraId="49AF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tcBorders>
              <w:top w:val="single" w:color="auto" w:sz="4" w:space="0"/>
            </w:tcBorders>
            <w:vAlign w:val="center"/>
          </w:tcPr>
          <w:p w14:paraId="14155F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560" w:type="pct"/>
            <w:tcBorders>
              <w:top w:val="single" w:color="auto" w:sz="4" w:space="0"/>
            </w:tcBorders>
            <w:vAlign w:val="center"/>
          </w:tcPr>
          <w:p w14:paraId="666551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课程编码</w:t>
            </w:r>
          </w:p>
        </w:tc>
        <w:tc>
          <w:tcPr>
            <w:tcW w:w="1369" w:type="pct"/>
            <w:tcBorders>
              <w:top w:val="single" w:color="auto" w:sz="4" w:space="0"/>
            </w:tcBorders>
            <w:vAlign w:val="center"/>
          </w:tcPr>
          <w:p w14:paraId="3BE0813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D2EBDA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学分</w:t>
            </w:r>
          </w:p>
        </w:tc>
        <w:tc>
          <w:tcPr>
            <w:tcW w:w="29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1F04C4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项目</w:t>
            </w:r>
          </w:p>
          <w:p w14:paraId="71886CE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编号</w:t>
            </w:r>
          </w:p>
        </w:tc>
        <w:tc>
          <w:tcPr>
            <w:tcW w:w="170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F71BF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开设项目组</w:t>
            </w:r>
          </w:p>
        </w:tc>
        <w:tc>
          <w:tcPr>
            <w:tcW w:w="518" w:type="pct"/>
            <w:tcBorders>
              <w:top w:val="single" w:color="auto" w:sz="4" w:space="0"/>
            </w:tcBorders>
            <w:vAlign w:val="center"/>
          </w:tcPr>
          <w:p w14:paraId="6A98C88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项目负责人</w:t>
            </w:r>
          </w:p>
        </w:tc>
      </w:tr>
      <w:tr w14:paraId="33152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1AA7649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560" w:type="pct"/>
            <w:vAlign w:val="center"/>
          </w:tcPr>
          <w:p w14:paraId="36A14B0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07811001</w:t>
            </w:r>
          </w:p>
        </w:tc>
        <w:tc>
          <w:tcPr>
            <w:tcW w:w="1369" w:type="pct"/>
            <w:vAlign w:val="center"/>
          </w:tcPr>
          <w:p w14:paraId="65E992D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自旋响应催化前沿研讨课</w:t>
            </w:r>
          </w:p>
        </w:tc>
        <w:tc>
          <w:tcPr>
            <w:tcW w:w="305" w:type="pct"/>
            <w:vAlign w:val="center"/>
          </w:tcPr>
          <w:p w14:paraId="474646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vAlign w:val="center"/>
          </w:tcPr>
          <w:p w14:paraId="2DDE2F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25-01</w:t>
            </w:r>
          </w:p>
        </w:tc>
        <w:tc>
          <w:tcPr>
            <w:tcW w:w="1701" w:type="pct"/>
            <w:vAlign w:val="center"/>
          </w:tcPr>
          <w:p w14:paraId="68DBFC6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自旋响应催化</w:t>
            </w:r>
          </w:p>
        </w:tc>
        <w:tc>
          <w:tcPr>
            <w:tcW w:w="518" w:type="pct"/>
            <w:vAlign w:val="center"/>
          </w:tcPr>
          <w:p w14:paraId="31FC4F1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朱守非</w:t>
            </w:r>
          </w:p>
        </w:tc>
      </w:tr>
      <w:tr w14:paraId="74D72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3B96AAE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560" w:type="pct"/>
            <w:vAlign w:val="center"/>
          </w:tcPr>
          <w:p w14:paraId="40D3A8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07812010</w:t>
            </w:r>
          </w:p>
        </w:tc>
        <w:tc>
          <w:tcPr>
            <w:tcW w:w="1369" w:type="pct"/>
            <w:vAlign w:val="center"/>
          </w:tcPr>
          <w:p w14:paraId="7A45A249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新物质环境风险感知与无害化前沿研讨课</w:t>
            </w:r>
          </w:p>
        </w:tc>
        <w:tc>
          <w:tcPr>
            <w:tcW w:w="305" w:type="pct"/>
            <w:vAlign w:val="center"/>
          </w:tcPr>
          <w:p w14:paraId="6026618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vAlign w:val="center"/>
          </w:tcPr>
          <w:p w14:paraId="2272C5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25-04</w:t>
            </w:r>
          </w:p>
        </w:tc>
        <w:tc>
          <w:tcPr>
            <w:tcW w:w="1701" w:type="pct"/>
            <w:vAlign w:val="center"/>
          </w:tcPr>
          <w:p w14:paraId="7F068F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新物质的环境风险感知及无害化</w:t>
            </w:r>
          </w:p>
        </w:tc>
        <w:tc>
          <w:tcPr>
            <w:tcW w:w="518" w:type="pct"/>
            <w:vAlign w:val="center"/>
          </w:tcPr>
          <w:p w14:paraId="45AD9B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汪磊</w:t>
            </w:r>
          </w:p>
        </w:tc>
      </w:tr>
      <w:tr w14:paraId="555A7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41D9EC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560" w:type="pct"/>
            <w:vAlign w:val="center"/>
          </w:tcPr>
          <w:p w14:paraId="008986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07811003</w:t>
            </w:r>
          </w:p>
        </w:tc>
        <w:tc>
          <w:tcPr>
            <w:tcW w:w="1369" w:type="pct"/>
            <w:vAlign w:val="center"/>
          </w:tcPr>
          <w:p w14:paraId="331AA805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生物信息学</w:t>
            </w:r>
          </w:p>
        </w:tc>
        <w:tc>
          <w:tcPr>
            <w:tcW w:w="305" w:type="pct"/>
            <w:vAlign w:val="center"/>
          </w:tcPr>
          <w:p w14:paraId="236774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vMerge w:val="restart"/>
            <w:vAlign w:val="center"/>
          </w:tcPr>
          <w:p w14:paraId="03FF4E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25-06</w:t>
            </w:r>
          </w:p>
        </w:tc>
        <w:tc>
          <w:tcPr>
            <w:tcW w:w="1701" w:type="pct"/>
            <w:vMerge w:val="restart"/>
            <w:vAlign w:val="center"/>
          </w:tcPr>
          <w:p w14:paraId="706563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sz w:val="24"/>
                <w:szCs w:val="24"/>
              </w:rPr>
              <w:t>基于组学与结构预测的药物研发</w:t>
            </w:r>
          </w:p>
        </w:tc>
        <w:tc>
          <w:tcPr>
            <w:tcW w:w="518" w:type="pct"/>
            <w:vMerge w:val="restart"/>
            <w:vAlign w:val="center"/>
          </w:tcPr>
          <w:p w14:paraId="014FAD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胡刚</w:t>
            </w:r>
          </w:p>
        </w:tc>
      </w:tr>
      <w:tr w14:paraId="3304FE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0872B5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4</w:t>
            </w:r>
          </w:p>
        </w:tc>
        <w:tc>
          <w:tcPr>
            <w:tcW w:w="560" w:type="pct"/>
            <w:vAlign w:val="center"/>
          </w:tcPr>
          <w:p w14:paraId="5A32B13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07812002</w:t>
            </w:r>
          </w:p>
        </w:tc>
        <w:tc>
          <w:tcPr>
            <w:tcW w:w="1369" w:type="pct"/>
            <w:vAlign w:val="center"/>
          </w:tcPr>
          <w:p w14:paraId="3A3F8E9F">
            <w:pPr>
              <w:keepNext w:val="0"/>
              <w:keepLines w:val="0"/>
              <w:pageBreakBefore w:val="0"/>
              <w:widowControl/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统计与生物交叉前沿研讨课</w:t>
            </w:r>
          </w:p>
        </w:tc>
        <w:tc>
          <w:tcPr>
            <w:tcW w:w="305" w:type="pct"/>
            <w:vAlign w:val="center"/>
          </w:tcPr>
          <w:p w14:paraId="5E0390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vMerge w:val="continue"/>
            <w:shd w:val="clear" w:color="auto" w:fill="auto"/>
            <w:vAlign w:val="center"/>
          </w:tcPr>
          <w:p w14:paraId="6E314FF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pct"/>
            <w:vMerge w:val="continue"/>
            <w:vAlign w:val="center"/>
          </w:tcPr>
          <w:p w14:paraId="2A49F55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 w14:paraId="53856C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</w:tr>
      <w:tr w14:paraId="1FF3A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55C0621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5</w:t>
            </w:r>
          </w:p>
        </w:tc>
        <w:tc>
          <w:tcPr>
            <w:tcW w:w="560" w:type="pct"/>
            <w:vAlign w:val="center"/>
          </w:tcPr>
          <w:p w14:paraId="0EB497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07811011</w:t>
            </w:r>
          </w:p>
        </w:tc>
        <w:tc>
          <w:tcPr>
            <w:tcW w:w="1369" w:type="pct"/>
            <w:vAlign w:val="center"/>
          </w:tcPr>
          <w:p w14:paraId="5AD4A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可控核聚变智能控制</w:t>
            </w:r>
          </w:p>
        </w:tc>
        <w:tc>
          <w:tcPr>
            <w:tcW w:w="305" w:type="pct"/>
            <w:vAlign w:val="center"/>
          </w:tcPr>
          <w:p w14:paraId="57E1794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B51DE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25-08</w:t>
            </w:r>
          </w:p>
        </w:tc>
        <w:tc>
          <w:tcPr>
            <w:tcW w:w="1701" w:type="pct"/>
            <w:vAlign w:val="center"/>
          </w:tcPr>
          <w:p w14:paraId="7791CC2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可控核聚变实时智能控制关键技术研究</w:t>
            </w:r>
          </w:p>
        </w:tc>
        <w:tc>
          <w:tcPr>
            <w:tcW w:w="518" w:type="pct"/>
            <w:vAlign w:val="center"/>
          </w:tcPr>
          <w:p w14:paraId="7F981B4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郭宪</w:t>
            </w:r>
          </w:p>
        </w:tc>
      </w:tr>
      <w:tr w14:paraId="6CD1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2CB26B2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6</w:t>
            </w:r>
          </w:p>
        </w:tc>
        <w:tc>
          <w:tcPr>
            <w:tcW w:w="560" w:type="pct"/>
            <w:vAlign w:val="center"/>
          </w:tcPr>
          <w:p w14:paraId="299ED5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07811004</w:t>
            </w:r>
          </w:p>
        </w:tc>
        <w:tc>
          <w:tcPr>
            <w:tcW w:w="1369" w:type="pct"/>
            <w:vAlign w:val="center"/>
          </w:tcPr>
          <w:p w14:paraId="225F83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认知科学专题研究报告</w:t>
            </w:r>
          </w:p>
        </w:tc>
        <w:tc>
          <w:tcPr>
            <w:tcW w:w="305" w:type="pct"/>
            <w:vAlign w:val="center"/>
          </w:tcPr>
          <w:p w14:paraId="464191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4F73AD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25-10</w:t>
            </w:r>
          </w:p>
        </w:tc>
        <w:tc>
          <w:tcPr>
            <w:tcW w:w="1701" w:type="pct"/>
            <w:vAlign w:val="center"/>
          </w:tcPr>
          <w:p w14:paraId="0B453BA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认知科学安全伦理研究</w:t>
            </w:r>
          </w:p>
        </w:tc>
        <w:tc>
          <w:tcPr>
            <w:tcW w:w="518" w:type="pct"/>
            <w:vAlign w:val="center"/>
          </w:tcPr>
          <w:p w14:paraId="74A7F2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刘哲理</w:t>
            </w:r>
          </w:p>
        </w:tc>
      </w:tr>
      <w:tr w14:paraId="64038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154F3E7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7</w:t>
            </w:r>
          </w:p>
        </w:tc>
        <w:tc>
          <w:tcPr>
            <w:tcW w:w="560" w:type="pct"/>
            <w:vAlign w:val="center"/>
          </w:tcPr>
          <w:p w14:paraId="703FC1B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07811005</w:t>
            </w:r>
          </w:p>
        </w:tc>
        <w:tc>
          <w:tcPr>
            <w:tcW w:w="1369" w:type="pct"/>
            <w:vAlign w:val="center"/>
          </w:tcPr>
          <w:p w14:paraId="0B67389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数字经济发展与创新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48E7110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</w:pPr>
            <w:r>
              <w:rPr>
                <w:rFonts w:hint="eastAsia" w:cs="Times New Roman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7854F8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25-12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70BBE2C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</w:rPr>
              <w:t>数字经济发展与治理研究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559CCC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佟家栋</w:t>
            </w:r>
          </w:p>
        </w:tc>
      </w:tr>
      <w:tr w14:paraId="5656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tcBorders>
              <w:top w:val="single" w:color="auto" w:sz="4" w:space="0"/>
            </w:tcBorders>
            <w:vAlign w:val="center"/>
          </w:tcPr>
          <w:p w14:paraId="01D7E3C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560" w:type="pct"/>
            <w:tcBorders>
              <w:top w:val="single" w:color="auto" w:sz="4" w:space="0"/>
            </w:tcBorders>
            <w:vAlign w:val="center"/>
          </w:tcPr>
          <w:p w14:paraId="5589A55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课程编码</w:t>
            </w:r>
          </w:p>
        </w:tc>
        <w:tc>
          <w:tcPr>
            <w:tcW w:w="1369" w:type="pct"/>
            <w:tcBorders>
              <w:top w:val="single" w:color="auto" w:sz="4" w:space="0"/>
            </w:tcBorders>
            <w:vAlign w:val="center"/>
          </w:tcPr>
          <w:p w14:paraId="5B39662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课程名称</w:t>
            </w:r>
          </w:p>
        </w:tc>
        <w:tc>
          <w:tcPr>
            <w:tcW w:w="305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B8C42E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学分</w:t>
            </w:r>
          </w:p>
        </w:tc>
        <w:tc>
          <w:tcPr>
            <w:tcW w:w="29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F3F50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项目</w:t>
            </w:r>
          </w:p>
          <w:p w14:paraId="1D69C1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编号</w:t>
            </w:r>
          </w:p>
        </w:tc>
        <w:tc>
          <w:tcPr>
            <w:tcW w:w="170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E86CA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开设项目组</w:t>
            </w:r>
          </w:p>
        </w:tc>
        <w:tc>
          <w:tcPr>
            <w:tcW w:w="518" w:type="pct"/>
            <w:tcBorders>
              <w:top w:val="single" w:color="auto" w:sz="4" w:space="0"/>
            </w:tcBorders>
            <w:vAlign w:val="center"/>
          </w:tcPr>
          <w:p w14:paraId="230EA0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项目负责人</w:t>
            </w:r>
          </w:p>
        </w:tc>
      </w:tr>
      <w:tr w14:paraId="1E56D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4FA8A0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8</w:t>
            </w:r>
          </w:p>
        </w:tc>
        <w:tc>
          <w:tcPr>
            <w:tcW w:w="560" w:type="pct"/>
            <w:vAlign w:val="center"/>
          </w:tcPr>
          <w:p w14:paraId="7710D18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07811006</w:t>
            </w:r>
          </w:p>
        </w:tc>
        <w:tc>
          <w:tcPr>
            <w:tcW w:w="1369" w:type="pct"/>
            <w:vAlign w:val="center"/>
          </w:tcPr>
          <w:p w14:paraId="44DC00DB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机器学习在区域产业分析中的应用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5AF781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3D2597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25-13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758C1A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面向中国式现代化的区域创新发展研究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67D590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刘秉镰</w:t>
            </w:r>
          </w:p>
        </w:tc>
      </w:tr>
      <w:tr w14:paraId="63E20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205FD4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9</w:t>
            </w:r>
          </w:p>
        </w:tc>
        <w:tc>
          <w:tcPr>
            <w:tcW w:w="560" w:type="pct"/>
            <w:vAlign w:val="center"/>
          </w:tcPr>
          <w:p w14:paraId="7434A7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07811012</w:t>
            </w:r>
          </w:p>
        </w:tc>
        <w:tc>
          <w:tcPr>
            <w:tcW w:w="1369" w:type="pct"/>
            <w:vAlign w:val="center"/>
          </w:tcPr>
          <w:p w14:paraId="3F383C9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科技金融前沿研讨课</w:t>
            </w:r>
          </w:p>
        </w:tc>
        <w:tc>
          <w:tcPr>
            <w:tcW w:w="305" w:type="pct"/>
            <w:vAlign w:val="center"/>
          </w:tcPr>
          <w:p w14:paraId="0B35AE2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5D92D2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25-14</w:t>
            </w:r>
          </w:p>
        </w:tc>
        <w:tc>
          <w:tcPr>
            <w:tcW w:w="1701" w:type="pct"/>
            <w:vAlign w:val="center"/>
          </w:tcPr>
          <w:p w14:paraId="7F264DF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金融支持科技创新的基础理论与关键方法</w:t>
            </w:r>
          </w:p>
        </w:tc>
        <w:tc>
          <w:tcPr>
            <w:tcW w:w="518" w:type="pct"/>
            <w:vAlign w:val="center"/>
          </w:tcPr>
          <w:p w14:paraId="328FEA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范小云</w:t>
            </w:r>
          </w:p>
        </w:tc>
      </w:tr>
      <w:tr w14:paraId="0CF6A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4E269F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10</w:t>
            </w:r>
          </w:p>
        </w:tc>
        <w:tc>
          <w:tcPr>
            <w:tcW w:w="560" w:type="pct"/>
            <w:vAlign w:val="center"/>
          </w:tcPr>
          <w:p w14:paraId="6E1CBA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07811007</w:t>
            </w:r>
          </w:p>
        </w:tc>
        <w:tc>
          <w:tcPr>
            <w:tcW w:w="1369" w:type="pct"/>
            <w:vAlign w:val="center"/>
          </w:tcPr>
          <w:p w14:paraId="25ECD2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国家安全研究前沿</w:t>
            </w:r>
          </w:p>
        </w:tc>
        <w:tc>
          <w:tcPr>
            <w:tcW w:w="305" w:type="pct"/>
            <w:vAlign w:val="center"/>
          </w:tcPr>
          <w:p w14:paraId="1CC49C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</w:tcPr>
          <w:p w14:paraId="5278D0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25-15</w:t>
            </w:r>
          </w:p>
        </w:tc>
        <w:tc>
          <w:tcPr>
            <w:tcW w:w="1701" w:type="pct"/>
            <w:vMerge w:val="restart"/>
            <w:vAlign w:val="center"/>
          </w:tcPr>
          <w:p w14:paraId="184B2C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中国国家治理与国家安全复合能力建设研究</w:t>
            </w:r>
          </w:p>
        </w:tc>
        <w:tc>
          <w:tcPr>
            <w:tcW w:w="518" w:type="pct"/>
            <w:vMerge w:val="restart"/>
            <w:vAlign w:val="center"/>
          </w:tcPr>
          <w:p w14:paraId="39EBE4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朱光磊</w:t>
            </w:r>
          </w:p>
        </w:tc>
      </w:tr>
      <w:tr w14:paraId="2BEB45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124A589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11</w:t>
            </w:r>
          </w:p>
        </w:tc>
        <w:tc>
          <w:tcPr>
            <w:tcW w:w="560" w:type="pct"/>
            <w:vAlign w:val="center"/>
          </w:tcPr>
          <w:p w14:paraId="45970D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07812008</w:t>
            </w:r>
          </w:p>
        </w:tc>
        <w:tc>
          <w:tcPr>
            <w:tcW w:w="1369" w:type="pct"/>
            <w:vAlign w:val="center"/>
          </w:tcPr>
          <w:p w14:paraId="19BDA2D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中华民族共同体学</w:t>
            </w:r>
          </w:p>
        </w:tc>
        <w:tc>
          <w:tcPr>
            <w:tcW w:w="305" w:type="pct"/>
            <w:vAlign w:val="center"/>
          </w:tcPr>
          <w:p w14:paraId="547118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vMerge w:val="continue"/>
            <w:shd w:val="clear" w:color="auto" w:fill="auto"/>
            <w:vAlign w:val="center"/>
          </w:tcPr>
          <w:p w14:paraId="3BB1A5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pct"/>
            <w:vMerge w:val="continue"/>
            <w:vAlign w:val="center"/>
          </w:tcPr>
          <w:p w14:paraId="6DE3E1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 w14:paraId="407D6A3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cs="Times New Roman"/>
                <w:sz w:val="24"/>
                <w:szCs w:val="24"/>
                <w:lang w:val="en-US" w:eastAsia="zh-CN"/>
              </w:rPr>
            </w:pPr>
          </w:p>
        </w:tc>
      </w:tr>
      <w:tr w14:paraId="2B864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51DC3B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12</w:t>
            </w:r>
          </w:p>
        </w:tc>
        <w:tc>
          <w:tcPr>
            <w:tcW w:w="560" w:type="pct"/>
            <w:vAlign w:val="center"/>
          </w:tcPr>
          <w:p w14:paraId="6BCF218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07811009</w:t>
            </w:r>
          </w:p>
        </w:tc>
        <w:tc>
          <w:tcPr>
            <w:tcW w:w="1369" w:type="pct"/>
            <w:vAlign w:val="center"/>
          </w:tcPr>
          <w:p w14:paraId="1B909EB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文化学专题</w:t>
            </w:r>
          </w:p>
        </w:tc>
        <w:tc>
          <w:tcPr>
            <w:tcW w:w="305" w:type="pct"/>
            <w:vAlign w:val="center"/>
          </w:tcPr>
          <w:p w14:paraId="71C403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92724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25-17</w:t>
            </w:r>
          </w:p>
        </w:tc>
        <w:tc>
          <w:tcPr>
            <w:tcW w:w="1701" w:type="pct"/>
            <w:vAlign w:val="center"/>
          </w:tcPr>
          <w:p w14:paraId="1017C2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文化学自主知识体系建构</w:t>
            </w:r>
          </w:p>
        </w:tc>
        <w:tc>
          <w:tcPr>
            <w:tcW w:w="518" w:type="pct"/>
            <w:vAlign w:val="center"/>
          </w:tcPr>
          <w:p w14:paraId="3EC1A9D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干春松</w:t>
            </w:r>
          </w:p>
        </w:tc>
      </w:tr>
      <w:tr w14:paraId="131CD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E9BFB1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13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2752E2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07811013</w:t>
            </w:r>
          </w:p>
        </w:tc>
        <w:tc>
          <w:tcPr>
            <w:tcW w:w="1369" w:type="pct"/>
            <w:shd w:val="clear" w:color="auto" w:fill="auto"/>
            <w:vAlign w:val="center"/>
          </w:tcPr>
          <w:p w14:paraId="4A8173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物性表征技术前沿研讨课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1C22B22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0C5550B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26-02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6CA2FC6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时空耦合物性表征光电技术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D2C976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4"/>
                <w:szCs w:val="24"/>
                <w:lang w:val="en-US" w:eastAsia="zh-CN"/>
              </w:rPr>
              <w:t>刘</w:t>
            </w: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伟伟</w:t>
            </w:r>
          </w:p>
        </w:tc>
      </w:tr>
      <w:tr w14:paraId="6D5E1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2FFAC90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14</w:t>
            </w:r>
          </w:p>
        </w:tc>
        <w:tc>
          <w:tcPr>
            <w:tcW w:w="560" w:type="pct"/>
            <w:vAlign w:val="center"/>
          </w:tcPr>
          <w:p w14:paraId="5FC5F17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07811014</w:t>
            </w:r>
          </w:p>
        </w:tc>
        <w:tc>
          <w:tcPr>
            <w:tcW w:w="1369" w:type="pct"/>
            <w:vAlign w:val="center"/>
          </w:tcPr>
          <w:p w14:paraId="37A472E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脑机接口导论</w:t>
            </w:r>
          </w:p>
        </w:tc>
        <w:tc>
          <w:tcPr>
            <w:tcW w:w="305" w:type="pct"/>
            <w:vAlign w:val="center"/>
          </w:tcPr>
          <w:p w14:paraId="173509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vMerge w:val="restart"/>
            <w:shd w:val="clear" w:color="auto" w:fill="auto"/>
            <w:vAlign w:val="center"/>
          </w:tcPr>
          <w:p w14:paraId="1D5A13F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26-04</w:t>
            </w:r>
          </w:p>
        </w:tc>
        <w:tc>
          <w:tcPr>
            <w:tcW w:w="1701" w:type="pct"/>
            <w:vMerge w:val="restart"/>
            <w:vAlign w:val="center"/>
          </w:tcPr>
          <w:p w14:paraId="665014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介入式脑机接口材料-器件-系统一体化研究</w:t>
            </w:r>
          </w:p>
        </w:tc>
        <w:tc>
          <w:tcPr>
            <w:tcW w:w="518" w:type="pct"/>
            <w:vMerge w:val="restart"/>
            <w:vAlign w:val="center"/>
          </w:tcPr>
          <w:p w14:paraId="2A215B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段峰</w:t>
            </w:r>
          </w:p>
        </w:tc>
      </w:tr>
      <w:tr w14:paraId="251E0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vAlign w:val="center"/>
          </w:tcPr>
          <w:p w14:paraId="42490A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15</w:t>
            </w:r>
          </w:p>
        </w:tc>
        <w:tc>
          <w:tcPr>
            <w:tcW w:w="560" w:type="pct"/>
            <w:vAlign w:val="center"/>
          </w:tcPr>
          <w:p w14:paraId="3A0E896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highlight w:val="none"/>
                <w:shd w:val="clear" w:fill="FFFFFF"/>
                <w:vertAlign w:val="baseline"/>
                <w:lang w:val="en-US" w:eastAsia="zh-CN"/>
              </w:rPr>
              <w:t>07811015</w:t>
            </w:r>
          </w:p>
        </w:tc>
        <w:tc>
          <w:tcPr>
            <w:tcW w:w="1369" w:type="pct"/>
            <w:vAlign w:val="center"/>
          </w:tcPr>
          <w:p w14:paraId="61DF5C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面向脑机接口的跨学科基础</w:t>
            </w:r>
          </w:p>
        </w:tc>
        <w:tc>
          <w:tcPr>
            <w:tcW w:w="305" w:type="pct"/>
            <w:vAlign w:val="center"/>
          </w:tcPr>
          <w:p w14:paraId="7868EE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vMerge w:val="continue"/>
            <w:shd w:val="clear" w:color="auto" w:fill="auto"/>
            <w:vAlign w:val="center"/>
          </w:tcPr>
          <w:p w14:paraId="55D312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01" w:type="pct"/>
            <w:vMerge w:val="continue"/>
            <w:vAlign w:val="center"/>
          </w:tcPr>
          <w:p w14:paraId="502991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  <w:tc>
          <w:tcPr>
            <w:tcW w:w="518" w:type="pct"/>
            <w:vMerge w:val="continue"/>
            <w:vAlign w:val="center"/>
          </w:tcPr>
          <w:p w14:paraId="5B7D20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</w:p>
        </w:tc>
      </w:tr>
      <w:tr w14:paraId="45554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248" w:type="pct"/>
            <w:shd w:val="clear" w:color="auto" w:fill="auto"/>
            <w:vAlign w:val="center"/>
          </w:tcPr>
          <w:p w14:paraId="5783B3E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16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3606AE2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07811016</w:t>
            </w:r>
          </w:p>
        </w:tc>
        <w:tc>
          <w:tcPr>
            <w:tcW w:w="1369" w:type="pct"/>
            <w:shd w:val="clear" w:color="auto" w:fill="auto"/>
            <w:vAlign w:val="center"/>
          </w:tcPr>
          <w:p w14:paraId="24CBD6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绿色产业发展前沿</w:t>
            </w:r>
          </w:p>
        </w:tc>
        <w:tc>
          <w:tcPr>
            <w:tcW w:w="305" w:type="pct"/>
            <w:shd w:val="clear" w:color="auto" w:fill="auto"/>
            <w:vAlign w:val="center"/>
          </w:tcPr>
          <w:p w14:paraId="3B0C1F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eastAsia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96" w:type="pct"/>
            <w:shd w:val="clear" w:color="auto" w:fill="auto"/>
            <w:vAlign w:val="center"/>
          </w:tcPr>
          <w:p w14:paraId="191A728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  <w:vertAlign w:val="baseline"/>
                <w:lang w:val="en-US" w:eastAsia="zh-CN"/>
              </w:rPr>
              <w:t>26-06</w:t>
            </w:r>
          </w:p>
        </w:tc>
        <w:tc>
          <w:tcPr>
            <w:tcW w:w="1701" w:type="pct"/>
            <w:shd w:val="clear" w:color="auto" w:fill="auto"/>
            <w:vAlign w:val="center"/>
          </w:tcPr>
          <w:p w14:paraId="400B899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000000"/>
                <w:spacing w:val="0"/>
                <w:kern w:val="2"/>
                <w:sz w:val="24"/>
                <w:szCs w:val="24"/>
                <w:shd w:val="clear" w:fill="FFFFFF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</w:rPr>
              <w:t>绿色产业发展协同机制与政策研究</w:t>
            </w:r>
          </w:p>
        </w:tc>
        <w:tc>
          <w:tcPr>
            <w:tcW w:w="518" w:type="pct"/>
            <w:shd w:val="clear" w:color="auto" w:fill="auto"/>
            <w:vAlign w:val="center"/>
          </w:tcPr>
          <w:p w14:paraId="3AEA00D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  <w:t>梁琪</w:t>
            </w:r>
          </w:p>
        </w:tc>
      </w:tr>
    </w:tbl>
    <w:p w14:paraId="745F7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0" w:lineRule="exact"/>
        <w:ind w:left="0" w:leftChars="0" w:firstLine="0" w:firstLineChars="0"/>
        <w:textAlignment w:val="auto"/>
      </w:pPr>
    </w:p>
    <w:sectPr>
      <w:footerReference r:id="rId5" w:type="default"/>
      <w:pgSz w:w="16838" w:h="11906" w:orient="landscape"/>
      <w:pgMar w:top="1701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CF4BEEC-BE6B-4239-8F6D-0EC4EEE0A8D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C20CAC0-1FF0-47FB-A151-64693A6A348E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FD5591A2-7CD5-4144-94C2-5F281547E94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94155D">
    <w:pPr>
      <w:pStyle w:val="2"/>
      <w:tabs>
        <w:tab w:val="center" w:pos="6888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90706C">
                          <w:pPr>
                            <w:pStyle w:val="2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90706C">
                    <w:pPr>
                      <w:pStyle w:val="2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6A710F"/>
    <w:rsid w:val="0995764D"/>
    <w:rsid w:val="0A49454A"/>
    <w:rsid w:val="0DBF6504"/>
    <w:rsid w:val="0F6C1AB8"/>
    <w:rsid w:val="17D8341C"/>
    <w:rsid w:val="1FCD56C6"/>
    <w:rsid w:val="240D5B4C"/>
    <w:rsid w:val="28696559"/>
    <w:rsid w:val="301C4848"/>
    <w:rsid w:val="330110F1"/>
    <w:rsid w:val="38054C67"/>
    <w:rsid w:val="3CEA69EF"/>
    <w:rsid w:val="3D700E3E"/>
    <w:rsid w:val="42B84B08"/>
    <w:rsid w:val="486B084A"/>
    <w:rsid w:val="49192802"/>
    <w:rsid w:val="493A212B"/>
    <w:rsid w:val="4E3717A4"/>
    <w:rsid w:val="520472AF"/>
    <w:rsid w:val="568E2B1F"/>
    <w:rsid w:val="5CBB0AD2"/>
    <w:rsid w:val="5EC2100A"/>
    <w:rsid w:val="5F482B61"/>
    <w:rsid w:val="60EC2A5B"/>
    <w:rsid w:val="63B12DAB"/>
    <w:rsid w:val="640E0A37"/>
    <w:rsid w:val="6D6A710F"/>
    <w:rsid w:val="709C4BE4"/>
    <w:rsid w:val="71D23226"/>
    <w:rsid w:val="71F214A0"/>
    <w:rsid w:val="72E9442D"/>
    <w:rsid w:val="79B54ABA"/>
    <w:rsid w:val="7E991AC8"/>
    <w:rsid w:val="7F45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872" w:firstLineChars="200"/>
      <w:jc w:val="both"/>
    </w:pPr>
    <w:rPr>
      <w:rFonts w:ascii="Times New Roman" w:hAnsi="Times New Roman" w:eastAsia="仿宋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501</Words>
  <Characters>672</Characters>
  <Lines>0</Lines>
  <Paragraphs>0</Paragraphs>
  <TotalTime>1</TotalTime>
  <ScaleCrop>false</ScaleCrop>
  <LinksUpToDate>false</LinksUpToDate>
  <CharactersWithSpaces>672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2026-05-08T05:08:00Z</dcterms:created>
  <dc:creator>王心仪</dc:creator>
  <cp:lastModifiedBy>Leila</cp:lastModifiedBy>
  <dcterms:modified xsi:type="dcterms:W3CDTF">2026-05-22T09:14:22Z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D2E6CBA9596F4F0E95367E575B983945_13</vt:lpwstr>
  </property>
  <property fmtid="{D5CDD505-2E9C-101B-9397-08002B2CF9AE}" pid="4" name="KSOTemplateDocerSaveRecord">
    <vt:lpwstr>eyJoZGlkIjoiMzEwNTM5NzYwMDRjMzkwZTVkZjY2ODkwMGIxNGU0OTUiLCJ1c2VySWQiOiI0MzU2Mzg0MjYifQ==</vt:lpwstr>
  </property>
</Properties>
</file>